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Администрация муниципального образования город Новомосковск в соответствии со статьей 39.18. Земельного кодекса Российской Федерации информирует о возможности предоставления земельных участков гражданам для индивидуального жилищного строительства:</w:t>
      </w:r>
    </w:p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ориентировочной площадью 746 кв.м, расположенного на землях населенных пунктов, с местоположением: </w:t>
      </w:r>
      <w:r>
        <w:rPr>
          <w:b/>
          <w:bCs/>
          <w:sz w:val="25"/>
          <w:szCs w:val="25"/>
        </w:rPr>
        <w:t xml:space="preserve">Российская Федерация, Тульская область, городской округ город Новомосковск, д. Большие Стрельцы, ул. Дорожная, з/у 42Б, </w:t>
      </w:r>
      <w:r>
        <w:rPr>
          <w:sz w:val="25"/>
          <w:szCs w:val="25"/>
        </w:rPr>
        <w:t>с основным видом разрешенного использования</w:t>
      </w:r>
      <w:r>
        <w:rPr>
          <w:b/>
          <w:bCs/>
          <w:sz w:val="25"/>
          <w:szCs w:val="25"/>
        </w:rPr>
        <w:t xml:space="preserve"> – </w:t>
      </w:r>
      <w:r>
        <w:rPr>
          <w:sz w:val="25"/>
          <w:szCs w:val="25"/>
        </w:rPr>
        <w:t>для индивидуального жилищного строительства, в аренду сроком на 20 (двадцать) лет. Весь земельный участок расположен в зоне с особыми условиями использования территории – реестровый номер границы 71:00-6.329;</w:t>
      </w:r>
    </w:p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ориентировочной площадью 1453 кв.м, расположенного на землях населенных пунктов, с местоположением: </w:t>
      </w:r>
      <w:r>
        <w:rPr>
          <w:b/>
          <w:bCs/>
          <w:sz w:val="25"/>
          <w:szCs w:val="25"/>
        </w:rPr>
        <w:t xml:space="preserve">Российская Федерация, Тульская область, городской округ город Новомосковск, д. Большие Стрельцы, ул. Дорожная, з/у 26А, </w:t>
      </w:r>
      <w:r>
        <w:rPr>
          <w:sz w:val="25"/>
          <w:szCs w:val="25"/>
        </w:rPr>
        <w:t>с основным видом разрешенного использования</w:t>
      </w:r>
      <w:r>
        <w:rPr>
          <w:b/>
          <w:bCs/>
          <w:sz w:val="25"/>
          <w:szCs w:val="25"/>
        </w:rPr>
        <w:t xml:space="preserve"> – </w:t>
      </w:r>
      <w:r>
        <w:rPr>
          <w:sz w:val="25"/>
          <w:szCs w:val="25"/>
        </w:rPr>
        <w:t xml:space="preserve">для индивидуального жилищного строительства, в аренду сроком на 20 (двадцать) лет. Весь земельный участок расположен в зоне с особыми условиями использования территории – реестровый номер границы 71:00-6.329. Подъезд к участку со стороны ул. Дорожная ограничен из-за ландшафта местности. </w:t>
      </w:r>
    </w:p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Лица, заинтересованные в предоставлении вышеуказанных земельных участков вправе в течение тридцати дней подавать заявления о намерении участвовать в аукционе на право заключения договоров аренды земельных участков.</w:t>
      </w:r>
    </w:p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Дата и время начала приема заявлений – </w:t>
      </w:r>
      <w:r>
        <w:rPr>
          <w:b/>
          <w:bCs/>
          <w:sz w:val="25"/>
          <w:szCs w:val="25"/>
        </w:rPr>
        <w:t>6 августа 2026 года 08 часов 48 минут</w:t>
      </w:r>
      <w:r>
        <w:rPr>
          <w:sz w:val="25"/>
          <w:szCs w:val="25"/>
        </w:rPr>
        <w:t>.</w:t>
      </w:r>
    </w:p>
    <w:p>
      <w:pPr>
        <w:pStyle w:val="Normal"/>
        <w:bidi w:val="0"/>
        <w:ind w:firstLine="709"/>
        <w:jc w:val="both"/>
        <w:rPr>
          <w:b/>
          <w:bCs/>
          <w:sz w:val="25"/>
          <w:szCs w:val="25"/>
        </w:rPr>
      </w:pPr>
      <w:r>
        <w:rPr>
          <w:sz w:val="25"/>
          <w:szCs w:val="25"/>
        </w:rPr>
        <w:t>Дата и время окончания приема заявлений –</w:t>
      </w:r>
      <w:r>
        <w:rPr>
          <w:b/>
          <w:bCs/>
          <w:sz w:val="25"/>
          <w:szCs w:val="25"/>
        </w:rPr>
        <w:t xml:space="preserve"> 4 сентября 2026 года 17 часов 00 минут.</w:t>
      </w:r>
    </w:p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Заявления должны быть поданы лично заявителем (законным представителем заявителя). Заявления принимаются по адресу: Тульская область, Новомосковский район, г. Новомосковск, ул. Комсомольская, дом 32/32, администрация муниципального образования город Новомосковск, каб. № 141. </w:t>
      </w:r>
    </w:p>
    <w:p>
      <w:pPr>
        <w:pStyle w:val="Normal"/>
        <w:bidi w:val="0"/>
        <w:rPr/>
      </w:pPr>
      <w:r>
        <w:rPr>
          <w:sz w:val="25"/>
          <w:szCs w:val="25"/>
        </w:rPr>
        <w:t xml:space="preserve">Телефон для справок: 2-72-45, 2-72-46. 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312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Courier New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PT Astra Serif">
    <w:charset w:val="01" w:characterSet="utf-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7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7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7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7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Style23">
    <w:name w:val="Текст Знак"/>
    <w:qFormat/>
    <w:rPr>
      <w:rFonts w:ascii="Courier New" w:hAnsi="Courier New" w:cs="Courier New"/>
    </w:rPr>
  </w:style>
  <w:style w:type="character" w:styleId="PlaceholderText">
    <w:name w:val="Placeholder Text"/>
    <w:qFormat/>
    <w:rPr>
      <w:color w:val="808080"/>
    </w:rPr>
  </w:style>
  <w:style w:type="character" w:styleId="Style24">
    <w:name w:val="Тема примечания Знак"/>
    <w:qFormat/>
    <w:rPr>
      <w:b/>
      <w:bCs/>
    </w:rPr>
  </w:style>
  <w:style w:type="character" w:styleId="Style25">
    <w:name w:val="Текст примечания Знак"/>
    <w:qFormat/>
    <w:rPr/>
  </w:style>
  <w:style w:type="character" w:styleId="1">
    <w:name w:val="Знак примечания1"/>
    <w:qFormat/>
    <w:rPr>
      <w:sz w:val="16"/>
      <w:szCs w:val="16"/>
    </w:rPr>
  </w:style>
  <w:style w:type="character" w:styleId="Style26">
    <w:name w:val="Текст выноски Знак"/>
    <w:qFormat/>
    <w:rPr>
      <w:rFonts w:ascii="Tahoma" w:hAnsi="Tahoma" w:cs="Tahoma"/>
      <w:sz w:val="16"/>
      <w:szCs w:val="16"/>
    </w:rPr>
  </w:style>
  <w:style w:type="character" w:styleId="11">
    <w:name w:val="Основной шрифт абзаца1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34z2">
    <w:name w:val="WW8Num34z2"/>
    <w:qFormat/>
    <w:rPr/>
  </w:style>
  <w:style w:type="character" w:styleId="WW8Num34z1">
    <w:name w:val="WW8Num34z1"/>
    <w:qFormat/>
    <w:rPr/>
  </w:style>
  <w:style w:type="character" w:styleId="WW8Num34z0">
    <w:name w:val="WW8Num34z0"/>
    <w:qFormat/>
    <w:rPr/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3">
    <w:name w:val="WW8Num33z3"/>
    <w:qFormat/>
    <w:rPr/>
  </w:style>
  <w:style w:type="character" w:styleId="WW8Num33z2">
    <w:name w:val="WW8Num33z2"/>
    <w:qFormat/>
    <w:rPr/>
  </w:style>
  <w:style w:type="character" w:styleId="WW8Num33z1">
    <w:name w:val="WW8Num33z1"/>
    <w:qFormat/>
    <w:rPr/>
  </w:style>
  <w:style w:type="character" w:styleId="WW8Num33z0">
    <w:name w:val="WW8Num33z0"/>
    <w:qFormat/>
    <w:rPr/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/>
  </w:style>
  <w:style w:type="character" w:styleId="WW8Num32z0">
    <w:name w:val="WW8Num32z0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3">
    <w:name w:val="WW8Num31z3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30z1">
    <w:name w:val="WW8Num30z1"/>
    <w:qFormat/>
    <w:rPr/>
  </w:style>
  <w:style w:type="character" w:styleId="WW8Num30z0">
    <w:name w:val="WW8Num30z0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9z1">
    <w:name w:val="WW8Num29z1"/>
    <w:qFormat/>
    <w:rPr/>
  </w:style>
  <w:style w:type="character" w:styleId="WW8Num29z0">
    <w:name w:val="WW8Num29z0"/>
    <w:qFormat/>
    <w:rPr/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8z1">
    <w:name w:val="WW8Num28z1"/>
    <w:qFormat/>
    <w:rPr/>
  </w:style>
  <w:style w:type="character" w:styleId="WW8Num28z0">
    <w:name w:val="WW8Num28z0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22z3">
    <w:name w:val="WW8Num22z3"/>
    <w:qFormat/>
    <w:rPr/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2z0">
    <w:name w:val="WW8Num22z0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1z1">
    <w:name w:val="WW8Num21z1"/>
    <w:qFormat/>
    <w:rPr/>
  </w:style>
  <w:style w:type="character" w:styleId="WW8Num21z0">
    <w:name w:val="WW8Num21z0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3">
    <w:name w:val="WW8Num20z3"/>
    <w:qFormat/>
    <w:rPr/>
  </w:style>
  <w:style w:type="character" w:styleId="WW8Num20z2">
    <w:name w:val="WW8Num20z2"/>
    <w:qFormat/>
    <w:rPr/>
  </w:style>
  <w:style w:type="character" w:styleId="WW8Num20z1">
    <w:name w:val="WW8Num20z1"/>
    <w:qFormat/>
    <w:rPr/>
  </w:style>
  <w:style w:type="character" w:styleId="WW8Num20z0">
    <w:name w:val="WW8Num20z0"/>
    <w:qFormat/>
    <w:rPr/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/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1">
    <w:name w:val="WW8Num13z1"/>
    <w:qFormat/>
    <w:rPr/>
  </w:style>
  <w:style w:type="character" w:styleId="WW8Num13z0">
    <w:name w:val="WW8Num13z0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1z0">
    <w:name w:val="WW8Num11z0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3">
    <w:name w:val="WW8Num6z3"/>
    <w:qFormat/>
    <w:rPr>
      <w:rFonts w:ascii="Symbol" w:hAnsi="Symbol" w:cs="Symbol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0">
    <w:name w:val="WW8Num6z0"/>
    <w:qFormat/>
    <w:rPr>
      <w:rFonts w:ascii="Times New Roman" w:hAnsi="Times New Roman" w:eastAsia="Times New Roman" w:cs="Times New Roman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2">
    <w:name w:val="Основной шрифт абзаца2"/>
    <w:qFormat/>
    <w:rPr/>
  </w:style>
  <w:style w:type="character" w:styleId="3">
    <w:name w:val="Основной шрифт абзаца3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DefaultParagraphFont">
    <w:name w:val="Default Paragraph Font"/>
    <w:qFormat/>
    <w:rPr/>
  </w:style>
  <w:style w:type="paragraph" w:styleId="Style27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8">
    <w:name w:val="Указатель"/>
    <w:basedOn w:val="Normal"/>
    <w:qFormat/>
    <w:pPr>
      <w:jc w:val="start"/>
    </w:pPr>
    <w:rPr>
      <w:rFonts w:cs="Lohit Devanagari"/>
    </w:rPr>
  </w:style>
  <w:style w:type="paragraph" w:styleId="Style29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30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31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12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4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1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2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3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1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2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3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5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6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4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5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4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5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7"/>
    <w:pPr>
      <w:ind w:hanging="0" w:start="0" w:end="0"/>
    </w:pPr>
    <w:rPr/>
  </w:style>
  <w:style w:type="paragraph" w:styleId="Index1">
    <w:name w:val="index 1"/>
    <w:basedOn w:val="Style28"/>
    <w:pPr>
      <w:ind w:hanging="0" w:start="0" w:end="0"/>
    </w:pPr>
    <w:rPr/>
  </w:style>
  <w:style w:type="paragraph" w:styleId="Index2">
    <w:name w:val="index 2"/>
    <w:basedOn w:val="Style28"/>
    <w:pPr>
      <w:ind w:hanging="0" w:start="0" w:end="0"/>
    </w:pPr>
    <w:rPr/>
  </w:style>
  <w:style w:type="paragraph" w:styleId="Index3">
    <w:name w:val="index 3"/>
    <w:basedOn w:val="Style28"/>
    <w:pPr>
      <w:ind w:hanging="0" w:start="0" w:end="0"/>
    </w:pPr>
    <w:rPr/>
  </w:style>
  <w:style w:type="paragraph" w:styleId="Style32">
    <w:name w:val="Разделитель предметного указателя"/>
    <w:basedOn w:val="Style28"/>
    <w:qFormat/>
    <w:pPr>
      <w:ind w:hanging="0" w:start="0" w:end="0"/>
    </w:pPr>
    <w:rPr/>
  </w:style>
  <w:style w:type="paragraph" w:styleId="TOCHeading">
    <w:name w:val="TOC Heading"/>
    <w:basedOn w:val="Style27"/>
    <w:next w:val="TOC1"/>
    <w:qFormat/>
    <w:pPr>
      <w:ind w:hanging="0" w:start="0" w:end="0"/>
    </w:pPr>
    <w:rPr/>
  </w:style>
  <w:style w:type="paragraph" w:styleId="TOC1">
    <w:name w:val="toc 1"/>
    <w:basedOn w:val="Style28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8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8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8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8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33">
    <w:name w:val="Заголовок указателей пользователя"/>
    <w:basedOn w:val="Style27"/>
    <w:qFormat/>
    <w:pPr/>
    <w:rPr/>
  </w:style>
  <w:style w:type="paragraph" w:styleId="17">
    <w:name w:val="Указатель пользователя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6">
    <w:name w:val="Указатель пользователя 2"/>
    <w:basedOn w:val="Style28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6">
    <w:name w:val="Указатель пользователя 3"/>
    <w:basedOn w:val="Style28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8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8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8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8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8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8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8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4">
    <w:name w:val="Заголовок списка объектов"/>
    <w:basedOn w:val="Style27"/>
    <w:qFormat/>
    <w:pPr>
      <w:ind w:hanging="0" w:start="0" w:end="0"/>
    </w:pPr>
    <w:rPr/>
  </w:style>
  <w:style w:type="paragraph" w:styleId="18">
    <w:name w:val="Список объектов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5">
    <w:name w:val="Заголовок списка таблиц"/>
    <w:basedOn w:val="Style27"/>
    <w:qFormat/>
    <w:pPr>
      <w:ind w:hanging="0" w:start="0" w:end="0"/>
    </w:pPr>
    <w:rPr/>
  </w:style>
  <w:style w:type="paragraph" w:styleId="19">
    <w:name w:val="Список таблиц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7"/>
    <w:pPr>
      <w:ind w:hanging="0" w:start="0" w:end="0"/>
    </w:pPr>
    <w:rPr/>
  </w:style>
  <w:style w:type="paragraph" w:styleId="110">
    <w:name w:val="Библиография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8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8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8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8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8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6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7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8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9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40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41">
    <w:name w:val="Содержимое таблицы"/>
    <w:basedOn w:val="Normal"/>
    <w:qFormat/>
    <w:pPr/>
    <w:rPr/>
  </w:style>
  <w:style w:type="paragraph" w:styleId="Style42">
    <w:name w:val="Заголовок таблицы"/>
    <w:basedOn w:val="Style41"/>
    <w:qFormat/>
    <w:pPr>
      <w:jc w:val="center"/>
    </w:pPr>
    <w:rPr>
      <w:b/>
    </w:rPr>
  </w:style>
  <w:style w:type="paragraph" w:styleId="Style43">
    <w:name w:val="Иллюстрация"/>
    <w:basedOn w:val="Caption"/>
    <w:qFormat/>
    <w:pPr/>
    <w:rPr/>
  </w:style>
  <w:style w:type="paragraph" w:styleId="Style44">
    <w:name w:val="Таблица"/>
    <w:basedOn w:val="Caption"/>
    <w:qFormat/>
    <w:pPr/>
    <w:rPr/>
  </w:style>
  <w:style w:type="paragraph" w:styleId="Style45">
    <w:name w:val="Текст"/>
    <w:basedOn w:val="Caption"/>
    <w:qFormat/>
    <w:pPr/>
    <w:rPr/>
  </w:style>
  <w:style w:type="paragraph" w:styleId="Style46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7">
    <w:name w:val="Рисунок"/>
    <w:basedOn w:val="Caption"/>
    <w:qFormat/>
    <w:pPr/>
    <w:rPr/>
  </w:style>
  <w:style w:type="paragraph" w:styleId="Style48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9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50">
    <w:name w:val="Содержимое списка"/>
    <w:basedOn w:val="Normal"/>
    <w:qFormat/>
    <w:pPr>
      <w:ind w:hanging="0" w:start="0" w:end="0"/>
    </w:pPr>
    <w:rPr/>
  </w:style>
  <w:style w:type="paragraph" w:styleId="Style51">
    <w:name w:val="Заголовок списка"/>
    <w:basedOn w:val="Normal"/>
    <w:next w:val="Style50"/>
    <w:qFormat/>
    <w:pPr>
      <w:ind w:hanging="0" w:start="0" w:end="0"/>
    </w:pPr>
    <w:rPr/>
  </w:style>
  <w:style w:type="paragraph" w:styleId="Style52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53">
    <w:name w:val="Исполнитель документа"/>
    <w:basedOn w:val="Normal"/>
    <w:qFormat/>
    <w:pPr>
      <w:jc w:val="start"/>
    </w:pPr>
    <w:rPr>
      <w:sz w:val="24"/>
    </w:rPr>
  </w:style>
  <w:style w:type="paragraph" w:styleId="Style54">
    <w:name w:val="Заголовок списка иллюстраций"/>
    <w:basedOn w:val="Style27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5">
    <w:name w:val="Маркированный •"/>
    <w:qFormat/>
  </w:style>
  <w:style w:type="numbering" w:styleId="Style56">
    <w:name w:val="Маркированный –"/>
    <w:qFormat/>
  </w:style>
  <w:style w:type="numbering" w:styleId="Style57">
    <w:name w:val="Маркированный ☑"/>
    <w:qFormat/>
  </w:style>
  <w:style w:type="numbering" w:styleId="Style58">
    <w:name w:val="Маркированный ➢"/>
    <w:qFormat/>
  </w:style>
  <w:style w:type="numbering" w:styleId="Style59">
    <w:name w:val="Маркированный ✗"/>
    <w:qFormat/>
  </w:style>
  <w:style w:type="numbering" w:styleId="111">
    <w:name w:val="Нумерованный 1)"/>
    <w:qFormat/>
  </w:style>
  <w:style w:type="numbering" w:styleId="Style60">
    <w:name w:val="Нумерованный а)"/>
    <w:qFormat/>
  </w:style>
  <w:style w:type="numbering" w:styleId="Style61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LibreOffice/25.8.4.2$Linux_X86_64 LibreOffice_project/580$Build-2</Application>
  <AppVersion>15.0000</AppVersion>
  <Pages>1</Pages>
  <Words>265</Words>
  <Characters>1795</Characters>
  <CharactersWithSpaces>2051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2026-08-05T15:49:12Z</dcterms:modified>
  <cp:revision>2</cp:revision>
  <dc:subject/>
  <dc:title>Default</dc:title>
</cp:coreProperties>
</file>