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07C55" w:rsidRPr="00707C55" w:rsidRDefault="00707C55" w:rsidP="00707C55">
      <w:pPr>
        <w:pStyle w:val="a3"/>
        <w:suppressAutoHyphens w:val="0"/>
        <w:spacing w:line="276" w:lineRule="auto"/>
        <w:ind w:left="0"/>
        <w:jc w:val="center"/>
        <w:rPr>
          <w:b/>
          <w:lang w:eastAsia="ru-RU"/>
        </w:rPr>
      </w:pPr>
      <w:r w:rsidRPr="00707C55">
        <w:rPr>
          <w:b/>
          <w:sz w:val="28"/>
          <w:lang w:eastAsia="ru-RU"/>
        </w:rPr>
        <w:t>Изменения и дополнения, которые вносятся в генеральный план муниципального образования город Новомосковск, утверждённый решением Собрания депутатов муниципального образования город Новомосковск от 26.07.2012 № 73-1 «Об утверждении Генерального плана муниципального образования город Новомосковск»</w:t>
      </w: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lang w:eastAsia="ru-RU"/>
        </w:rPr>
        <w:t xml:space="preserve">1. </w:t>
      </w:r>
      <w:r w:rsidRPr="007F3E7F">
        <w:rPr>
          <w:rFonts w:ascii="PT Astra Serif" w:hAnsi="PT Astra Serif"/>
          <w:sz w:val="28"/>
          <w:szCs w:val="28"/>
          <w:lang w:eastAsia="ru-RU"/>
        </w:rPr>
        <w:t>В наименовании, в тексте генерального плана, в Приложениях к генеральному плану текст «муниципальное образование город Новомосковск» в соответствующем падеже заменить текстом «муниципальное образование городской округ город Новомосковск Тульской области» в соответствующем падеже.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color w:val="000000"/>
          <w:sz w:val="28"/>
          <w:szCs w:val="28"/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 xml:space="preserve">2. Таблицу 4.1 «Состав функциональных зон» раздела 4 «Функциональное зонирование территории» Положения о территориальном планировании генерального плана </w:t>
      </w:r>
      <w:r w:rsidRPr="007F3E7F">
        <w:rPr>
          <w:rFonts w:ascii="PT Astra Serif" w:hAnsi="PT Astra Serif"/>
          <w:color w:val="000000"/>
          <w:sz w:val="28"/>
          <w:szCs w:val="28"/>
          <w:lang w:eastAsia="ru-RU"/>
        </w:rPr>
        <w:t>муниципального образования городской округ город Новомосковск Тульской области изложить в новой редакции: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jc w:val="both"/>
        <w:rPr>
          <w:lang w:eastAsia="ru-RU"/>
        </w:rPr>
      </w:pPr>
      <w:r w:rsidRPr="007F3E7F">
        <w:rPr>
          <w:rFonts w:ascii="PT Astra Serif" w:hAnsi="PT Astra Serif"/>
          <w:color w:val="000000"/>
          <w:sz w:val="28"/>
          <w:szCs w:val="28"/>
          <w:lang w:eastAsia="ru-RU"/>
        </w:rPr>
        <w:t>«</w:t>
      </w: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1567"/>
        <w:gridCol w:w="4187"/>
        <w:gridCol w:w="1796"/>
        <w:gridCol w:w="1795"/>
      </w:tblGrid>
      <w:tr w:rsidR="00707C55" w:rsidRPr="007F3E7F" w:rsidTr="00453C44">
        <w:trPr>
          <w:trHeight w:val="332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Код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Функциональные зоны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Площадь, кв. км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rPr>
                <w:lang w:eastAsia="ru-RU"/>
              </w:rPr>
            </w:pPr>
            <w:r w:rsidRPr="007F3E7F">
              <w:rPr>
                <w:lang w:eastAsia="ru-RU"/>
              </w:rPr>
              <w:t>Условное обозначение</w:t>
            </w: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701010100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Жилые зоны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70,6735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00148C5A" wp14:editId="2F58FA0A">
                  <wp:extent cx="815340" cy="541020"/>
                  <wp:effectExtent l="0" t="0" r="381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701010100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Планируемые жилые зоны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8,5660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037D24F5" wp14:editId="72FF8B84">
                  <wp:extent cx="807720" cy="54102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2" r="-117" b="-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701010300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bookmarkStart w:id="0" w:name="_Ref263950257"/>
            <w:r w:rsidRPr="007F3E7F">
              <w:rPr>
                <w:lang w:eastAsia="ru-RU"/>
              </w:rPr>
              <w:t>Общественно-деловые зон</w:t>
            </w:r>
            <w:bookmarkEnd w:id="0"/>
            <w:r w:rsidRPr="007F3E7F">
              <w:rPr>
                <w:lang w:eastAsia="ru-RU"/>
              </w:rPr>
              <w:t>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4,6552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50982FDA" wp14:editId="7970A36C">
                  <wp:extent cx="815340" cy="541020"/>
                  <wp:effectExtent l="0" t="0" r="381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701010300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Планируемые общественно-деловые зоны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1,3625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713A4F48" wp14:editId="65007078">
                  <wp:extent cx="807720" cy="54102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2" r="-117" b="-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701010400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bookmarkStart w:id="1" w:name="_Ref263950667"/>
            <w:r w:rsidRPr="007F3E7F">
              <w:rPr>
                <w:lang w:eastAsia="ru-RU"/>
              </w:rPr>
              <w:t>Производственные зоны</w:t>
            </w:r>
            <w:bookmarkEnd w:id="1"/>
            <w:r w:rsidRPr="007F3E7F">
              <w:rPr>
                <w:lang w:eastAsia="ru-RU"/>
              </w:rPr>
              <w:t>, зоны инженерной инфраструктуры и  зоны транспортной инфраструктуры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58,</w:t>
            </w:r>
            <w:r w:rsidRPr="007F3E7F">
              <w:rPr>
                <w:lang w:val="en-US" w:eastAsia="ru-RU"/>
              </w:rPr>
              <w:t>3953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5CE79A69" wp14:editId="3C1BA0C9">
                  <wp:extent cx="815340" cy="541020"/>
                  <wp:effectExtent l="0" t="0" r="381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701010400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Планируемые производственные зоны, зоны инженерной и транспортной инфраструктуры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0,0416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0AF4156A" wp14:editId="50E6478B">
                  <wp:extent cx="807720" cy="54102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2" r="-117" b="-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lastRenderedPageBreak/>
              <w:t>701010600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Рекреационные зоны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5,9560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2D5376A4" wp14:editId="75FB2E91">
                  <wp:extent cx="815340" cy="541020"/>
                  <wp:effectExtent l="0" t="0" r="381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645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701010600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Планируемые зоны рекреационного назначения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1,7441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40366B55" wp14:editId="02C0830F">
                  <wp:extent cx="807720" cy="54102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5" r="-117" b="-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581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701010500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Зоны сельскохозяйственного использования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702,9075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2E708E7F" wp14:editId="2F1772E2">
                  <wp:extent cx="815340" cy="541020"/>
                  <wp:effectExtent l="0" t="0" r="381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581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701010500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 xml:space="preserve">Планируемые зоны сельскохозяйственного использования </w:t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0,9509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319F234A" wp14:editId="4119A9E5">
                  <wp:extent cx="807720" cy="54102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2" r="-117" b="-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581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701010700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Зоны специального назначения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0,4257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10979222" wp14:editId="21CDD0F6">
                  <wp:extent cx="815340" cy="541020"/>
                  <wp:effectExtent l="0" t="0" r="381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581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701010700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Планируемые зоны специального назначения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0,05085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6FD62017" wp14:editId="049A1170">
                  <wp:extent cx="807720" cy="54102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5" r="-117" b="-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581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701010701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Зона кладбищ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1,2651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259BAB90" wp14:editId="60117DCA">
                  <wp:extent cx="815340" cy="541020"/>
                  <wp:effectExtent l="0" t="0" r="381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40" t="-357" r="-240" b="-3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34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  <w:tr w:rsidR="00707C55" w:rsidRPr="007F3E7F" w:rsidTr="00453C44">
        <w:trPr>
          <w:trHeight w:val="832"/>
          <w:jc w:val="center"/>
        </w:trPr>
        <w:tc>
          <w:tcPr>
            <w:tcW w:w="1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701010701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Планируемая зона кладбищ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lang w:eastAsia="ru-RU"/>
              </w:rPr>
              <w:t>0,2152</w:t>
            </w:r>
          </w:p>
        </w:tc>
        <w:tc>
          <w:tcPr>
            <w:tcW w:w="1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  <w:r w:rsidRPr="007F3E7F">
              <w:rPr>
                <w:noProof/>
                <w:lang w:eastAsia="ru-RU"/>
              </w:rPr>
              <w:drawing>
                <wp:inline distT="0" distB="0" distL="0" distR="0" wp14:anchorId="1A139D5B" wp14:editId="7D885FE8">
                  <wp:extent cx="807720" cy="54102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зображение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7" t="-175" r="-117" b="-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720" cy="5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lang w:eastAsia="ru-RU"/>
              </w:rPr>
            </w:pPr>
          </w:p>
        </w:tc>
      </w:tr>
    </w:tbl>
    <w:p w:rsidR="00707C55" w:rsidRDefault="00707C55" w:rsidP="00707C55">
      <w:pPr>
        <w:suppressAutoHyphens w:val="0"/>
        <w:jc w:val="right"/>
        <w:rPr>
          <w:lang w:eastAsia="ru-RU"/>
        </w:rPr>
      </w:pPr>
      <w:r w:rsidRPr="007F3E7F">
        <w:rPr>
          <w:lang w:eastAsia="ru-RU"/>
        </w:rPr>
        <w:t>»</w:t>
      </w:r>
      <w:r>
        <w:rPr>
          <w:lang w:eastAsia="ru-RU"/>
        </w:rPr>
        <w:t>.</w:t>
      </w:r>
    </w:p>
    <w:p w:rsidR="00707C55" w:rsidRPr="007F3E7F" w:rsidRDefault="00707C55" w:rsidP="00707C55">
      <w:pPr>
        <w:suppressAutoHyphens w:val="0"/>
        <w:jc w:val="both"/>
        <w:rPr>
          <w:rFonts w:ascii="PT Astra Serif" w:hAnsi="PT Astra Serif"/>
          <w:sz w:val="28"/>
          <w:szCs w:val="28"/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 xml:space="preserve">3. Таблицу 6.2 «Перечень земель, переводимых в земли населенных пунктов муниципального образования городской округ город Новомосковск или исключаемых из их границ, а также перевод в земли промышленности, транспорта и инженерной инфраструктуры» раздела 6 «Границы населенных пунктов, входящих в состав муниципального образования городского округа город Новомосковск» Положения о территориальном планировании генерального плана </w:t>
      </w:r>
      <w:r w:rsidRPr="007F3E7F">
        <w:rPr>
          <w:rFonts w:ascii="PT Astra Serif" w:hAnsi="PT Astra Serif"/>
          <w:color w:val="000000"/>
          <w:sz w:val="28"/>
          <w:szCs w:val="28"/>
          <w:lang w:eastAsia="ru-RU"/>
        </w:rPr>
        <w:t>муниципального образования городской округ город Новомосковск Тульской области дополнить строками следующего содержания:</w:t>
      </w:r>
    </w:p>
    <w:p w:rsidR="00707C55" w:rsidRPr="007F3E7F" w:rsidRDefault="00707C55" w:rsidP="00707C55">
      <w:pPr>
        <w:suppressAutoHyphens w:val="0"/>
        <w:jc w:val="both"/>
        <w:rPr>
          <w:rFonts w:ascii="PT Astra Serif" w:hAnsi="PT Astra Serif"/>
          <w:sz w:val="28"/>
          <w:szCs w:val="28"/>
          <w:lang w:eastAsia="ru-RU"/>
        </w:rPr>
      </w:pPr>
      <w:r w:rsidRPr="007F3E7F">
        <w:rPr>
          <w:rFonts w:ascii="PT Astra Serif" w:hAnsi="PT Astra Serif"/>
          <w:color w:val="000000"/>
          <w:sz w:val="28"/>
          <w:szCs w:val="28"/>
          <w:lang w:eastAsia="ru-RU"/>
        </w:rPr>
        <w:t>«</w:t>
      </w:r>
    </w:p>
    <w:tbl>
      <w:tblPr>
        <w:tblW w:w="9923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10"/>
        <w:gridCol w:w="2410"/>
        <w:gridCol w:w="2551"/>
        <w:gridCol w:w="2552"/>
      </w:tblGrid>
      <w:tr w:rsidR="00707C55" w:rsidRPr="007F3E7F" w:rsidTr="00453C44"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bCs/>
                <w:sz w:val="22"/>
                <w:szCs w:val="22"/>
                <w:lang w:eastAsia="ru-RU"/>
              </w:rPr>
            </w:pPr>
            <w:r w:rsidRPr="007F3E7F">
              <w:rPr>
                <w:bCs/>
                <w:color w:val="000000"/>
                <w:sz w:val="22"/>
                <w:szCs w:val="22"/>
                <w:lang w:eastAsia="ru-RU"/>
              </w:rPr>
              <w:t>Кадастровый номер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Категория, из которой переводятся земельные участки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Категория, в которую переводятся земельные участки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Обоснование перевода</w:t>
            </w:r>
          </w:p>
        </w:tc>
      </w:tr>
    </w:tbl>
    <w:p w:rsidR="00707C55" w:rsidRPr="007F3E7F" w:rsidRDefault="00707C55" w:rsidP="00707C55">
      <w:pPr>
        <w:suppressAutoHyphens w:val="0"/>
        <w:rPr>
          <w:lang w:eastAsia="ru-RU"/>
        </w:rPr>
      </w:pPr>
    </w:p>
    <w:tbl>
      <w:tblPr>
        <w:tblW w:w="9290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2258"/>
        <w:gridCol w:w="2298"/>
        <w:gridCol w:w="2403"/>
        <w:gridCol w:w="2331"/>
      </w:tblGrid>
      <w:tr w:rsidR="00707C55" w:rsidRPr="007F3E7F" w:rsidTr="00CC2D49">
        <w:trPr>
          <w:trHeight w:val="916"/>
        </w:trPr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spacing w:after="200" w:line="200" w:lineRule="atLeast"/>
              <w:jc w:val="both"/>
              <w:rPr>
                <w:rFonts w:ascii="PT Astra Serif" w:hAnsi="PT Astra Serif" w:cs="PT Astra Serif"/>
                <w:lang w:eastAsia="ru-RU"/>
              </w:rPr>
            </w:pPr>
            <w:bookmarkStart w:id="2" w:name="_GoBack"/>
            <w:bookmarkEnd w:id="2"/>
            <w:r w:rsidRPr="007F3E7F">
              <w:rPr>
                <w:rFonts w:ascii="PT Astra Serif" w:hAnsi="PT Astra Serif" w:cs="PT Astra Serif"/>
                <w:color w:val="000000"/>
                <w:lang w:eastAsia="ru-RU"/>
              </w:rPr>
              <w:lastRenderedPageBreak/>
              <w:t xml:space="preserve">г. Новомосковск, </w:t>
            </w:r>
            <w:proofErr w:type="spellStart"/>
            <w:r w:rsidRPr="007F3E7F">
              <w:rPr>
                <w:rFonts w:ascii="PT Astra Serif" w:hAnsi="PT Astra Serif" w:cs="PT Astra Serif"/>
                <w:color w:val="000000"/>
                <w:lang w:eastAsia="ru-RU"/>
              </w:rPr>
              <w:t>мкр</w:t>
            </w:r>
            <w:proofErr w:type="spellEnd"/>
            <w:r w:rsidRPr="007F3E7F">
              <w:rPr>
                <w:rFonts w:ascii="PT Astra Serif" w:hAnsi="PT Astra Serif" w:cs="PT Astra Serif"/>
                <w:color w:val="000000"/>
                <w:lang w:eastAsia="ru-RU"/>
              </w:rPr>
              <w:t>. Сокольники несформированный земельный участок</w:t>
            </w:r>
          </w:p>
        </w:tc>
        <w:tc>
          <w:tcPr>
            <w:tcW w:w="22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Земли населенных пунктов</w:t>
            </w:r>
          </w:p>
        </w:tc>
        <w:tc>
          <w:tcPr>
            <w:tcW w:w="24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snapToGrid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Земли сельскохозяйственного назначения</w:t>
            </w:r>
          </w:p>
        </w:tc>
        <w:tc>
          <w:tcPr>
            <w:tcW w:w="2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spacing w:line="300" w:lineRule="exact"/>
              <w:ind w:right="140"/>
              <w:jc w:val="center"/>
              <w:rPr>
                <w:rFonts w:ascii="PT Astra Serif" w:hAnsi="PT Astra Serif" w:cs="PT Astra Serif"/>
                <w:sz w:val="22"/>
                <w:szCs w:val="22"/>
                <w:lang w:eastAsia="ru-RU"/>
              </w:rPr>
            </w:pPr>
            <w:r w:rsidRPr="007F3E7F">
              <w:rPr>
                <w:rFonts w:ascii="PT Astra Serif" w:hAnsi="PT Astra Serif" w:cs="PT Astra Serif"/>
                <w:color w:val="000000"/>
                <w:sz w:val="22"/>
                <w:szCs w:val="22"/>
                <w:lang w:eastAsia="ru-RU"/>
              </w:rPr>
              <w:t>Протокол № 1 заседания комиссии по градостроительным вопросам Тульской области                                                                              от 02.07.24, границы территории определены по координатному описанию</w:t>
            </w:r>
          </w:p>
        </w:tc>
      </w:tr>
      <w:tr w:rsidR="00707C55" w:rsidRPr="007F3E7F" w:rsidTr="00CC2D49">
        <w:trPr>
          <w:trHeight w:val="916"/>
        </w:trPr>
        <w:tc>
          <w:tcPr>
            <w:tcW w:w="22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spacing w:line="252" w:lineRule="auto"/>
              <w:jc w:val="both"/>
              <w:rPr>
                <w:rFonts w:ascii="PT Astra Serif" w:eastAsia="Calibri" w:hAnsi="PT Astra Serif" w:cs="PT Astra Serif"/>
                <w:lang w:eastAsia="en-US"/>
              </w:rPr>
            </w:pPr>
            <w:r w:rsidRPr="007F3E7F">
              <w:rPr>
                <w:rFonts w:ascii="PT Astra Serif" w:eastAsia="Calibri" w:hAnsi="PT Astra Serif" w:cs="PT Astra Serif"/>
                <w:lang w:eastAsia="en-US"/>
              </w:rPr>
              <w:t>71:29:020501:199</w:t>
            </w:r>
          </w:p>
        </w:tc>
        <w:tc>
          <w:tcPr>
            <w:tcW w:w="229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Земли населенных пунктов</w:t>
            </w:r>
          </w:p>
        </w:tc>
        <w:tc>
          <w:tcPr>
            <w:tcW w:w="24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jc w:val="center"/>
              <w:rPr>
                <w:sz w:val="22"/>
                <w:szCs w:val="22"/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>В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</w:tc>
        <w:tc>
          <w:tcPr>
            <w:tcW w:w="23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07C55" w:rsidRPr="007F3E7F" w:rsidRDefault="00707C55" w:rsidP="00453C44">
            <w:pPr>
              <w:widowControl w:val="0"/>
              <w:suppressAutoHyphens w:val="0"/>
              <w:snapToGrid w:val="0"/>
              <w:spacing w:line="300" w:lineRule="exact"/>
              <w:ind w:right="140"/>
              <w:jc w:val="center"/>
              <w:rPr>
                <w:lang w:eastAsia="ru-RU"/>
              </w:rPr>
            </w:pPr>
            <w:r w:rsidRPr="007F3E7F">
              <w:rPr>
                <w:rFonts w:ascii="PT Astra Serif" w:hAnsi="PT Astra Serif" w:cs="PT Astra Serif"/>
                <w:color w:val="000000"/>
                <w:sz w:val="22"/>
                <w:szCs w:val="22"/>
                <w:lang w:eastAsia="ru-RU"/>
              </w:rPr>
              <w:t>Протокол № 6</w:t>
            </w:r>
            <w:r w:rsidRPr="007F3E7F">
              <w:rPr>
                <w:sz w:val="22"/>
                <w:szCs w:val="22"/>
                <w:lang w:eastAsia="ru-RU"/>
              </w:rPr>
              <w:t>заседания комиссии по градостроительным вопросам Тульской области</w:t>
            </w:r>
          </w:p>
          <w:p w:rsidR="00707C55" w:rsidRPr="007F3E7F" w:rsidRDefault="00707C55" w:rsidP="00453C44">
            <w:pPr>
              <w:widowControl w:val="0"/>
              <w:suppressAutoHyphens w:val="0"/>
              <w:snapToGrid w:val="0"/>
              <w:jc w:val="center"/>
              <w:rPr>
                <w:lang w:eastAsia="ru-RU"/>
              </w:rPr>
            </w:pPr>
            <w:r w:rsidRPr="007F3E7F">
              <w:rPr>
                <w:sz w:val="22"/>
                <w:szCs w:val="22"/>
                <w:lang w:eastAsia="ru-RU"/>
              </w:rPr>
              <w:t xml:space="preserve"> от 20.11.24, </w:t>
            </w:r>
            <w:r w:rsidRPr="007F3E7F">
              <w:rPr>
                <w:rFonts w:ascii="PT Astra Serif" w:hAnsi="PT Astra Serif" w:cs="PT Astra Serif"/>
                <w:color w:val="000000"/>
                <w:sz w:val="22"/>
                <w:szCs w:val="22"/>
                <w:lang w:eastAsia="ru-RU"/>
              </w:rPr>
              <w:t>границы территории определены по координатному описанию</w:t>
            </w:r>
          </w:p>
        </w:tc>
      </w:tr>
    </w:tbl>
    <w:p w:rsidR="00707C55" w:rsidRPr="007F3E7F" w:rsidRDefault="00707C55" w:rsidP="00707C55">
      <w:pPr>
        <w:suppressAutoHyphens w:val="0"/>
        <w:autoSpaceDE w:val="0"/>
        <w:autoSpaceDN w:val="0"/>
        <w:adjustRightInd w:val="0"/>
        <w:ind w:left="5529" w:right="-31"/>
        <w:jc w:val="right"/>
        <w:rPr>
          <w:sz w:val="28"/>
          <w:szCs w:val="28"/>
          <w:lang w:eastAsia="ru-RU"/>
        </w:rPr>
      </w:pPr>
      <w:r w:rsidRPr="007F3E7F">
        <w:rPr>
          <w:sz w:val="28"/>
          <w:szCs w:val="28"/>
          <w:lang w:eastAsia="ru-RU"/>
        </w:rPr>
        <w:t>».</w:t>
      </w:r>
    </w:p>
    <w:p w:rsidR="00707C55" w:rsidRPr="00707C55" w:rsidRDefault="00707C55" w:rsidP="00707C55">
      <w:pPr>
        <w:suppressAutoHyphens w:val="0"/>
        <w:jc w:val="right"/>
        <w:rPr>
          <w:rFonts w:ascii="PT Astra Serif" w:hAnsi="PT Astra Serif"/>
          <w:sz w:val="28"/>
          <w:szCs w:val="28"/>
          <w:lang w:eastAsia="ru-RU"/>
        </w:rPr>
      </w:pPr>
      <w:r w:rsidRPr="00707C55">
        <w:rPr>
          <w:rFonts w:ascii="PT Astra Serif" w:hAnsi="PT Astra Serif"/>
          <w:color w:val="000000"/>
          <w:sz w:val="28"/>
          <w:szCs w:val="28"/>
          <w:lang w:eastAsia="ru-RU"/>
        </w:rPr>
        <w:t>(приложение 1).</w:t>
      </w:r>
    </w:p>
    <w:p w:rsidR="00707C55" w:rsidRPr="00707C55" w:rsidRDefault="00707C55" w:rsidP="00707C55">
      <w:pPr>
        <w:suppressAutoHyphens w:val="0"/>
        <w:autoSpaceDE w:val="0"/>
        <w:autoSpaceDN w:val="0"/>
        <w:adjustRightInd w:val="0"/>
        <w:ind w:right="-31"/>
        <w:jc w:val="right"/>
        <w:rPr>
          <w:rFonts w:ascii="PT Astra Serif" w:hAnsi="PT Astra Serif"/>
          <w:sz w:val="28"/>
          <w:szCs w:val="28"/>
          <w:lang w:eastAsia="ru-RU"/>
        </w:rPr>
      </w:pPr>
      <w:r w:rsidRPr="00707C55">
        <w:rPr>
          <w:rFonts w:ascii="PT Astra Serif" w:hAnsi="PT Astra Serif"/>
          <w:sz w:val="28"/>
          <w:lang w:eastAsia="ru-RU"/>
        </w:rPr>
        <w:t>4. На</w:t>
      </w:r>
      <w:r w:rsidRPr="00707C55">
        <w:rPr>
          <w:rFonts w:ascii="PT Astra Serif" w:hAnsi="PT Astra Serif"/>
          <w:sz w:val="28"/>
          <w:szCs w:val="28"/>
          <w:lang w:eastAsia="ru-RU"/>
        </w:rPr>
        <w:t xml:space="preserve"> карте планируемого размещения объектов местного значения поселения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07C55">
        <w:rPr>
          <w:rFonts w:ascii="PT Astra Serif" w:hAnsi="PT Astra Serif"/>
          <w:sz w:val="28"/>
          <w:szCs w:val="28"/>
          <w:lang w:eastAsia="ru-RU"/>
        </w:rPr>
        <w:t xml:space="preserve">(приложение) – (Фрагменты карт ФЗ) генерального плана муниципального образования городской округ город </w:t>
      </w:r>
      <w:r w:rsidRPr="007F3E7F">
        <w:rPr>
          <w:rFonts w:ascii="PT Astra Serif" w:hAnsi="PT Astra Serif"/>
          <w:sz w:val="28"/>
          <w:szCs w:val="28"/>
          <w:lang w:eastAsia="ru-RU"/>
        </w:rPr>
        <w:t>Новомосковск Тульской области: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1)  в отношении территории, расположенной севернее земельного участка с кадастровым номером 71:15:040501:164, местоположение которой определено согласно схеме и координатного описания, функциональные зоны «жилые зоны» и «общественно-деловые зоны» изменить на «зоны сельскохозяйственного использования»,</w:t>
      </w:r>
      <w:r>
        <w:rPr>
          <w:rFonts w:ascii="PT Astra Serif" w:hAnsi="PT Astra Serif"/>
          <w:sz w:val="28"/>
          <w:szCs w:val="28"/>
          <w:lang w:eastAsia="ru-RU"/>
        </w:rPr>
        <w:t xml:space="preserve"> 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2) в отношении земельного участка с кадастровым номером 71:29:010204:1521 функциональную зону «производственные зоны, зоны инженерной и транспортной инфраструктур» изменить на «общественно — деловые зоны»,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3)  в отношении территории, расположенного рядом с земельным участком с кадастровым номером 71:29:010503:10219, местоположение которой определено согласно схеме и координатного описания, функциональную зону «зоны рекреационного назначения» изменить на «жилые зоны»,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lastRenderedPageBreak/>
        <w:t xml:space="preserve">4)  в отношении территории, расположенной южнее земельных участков с кадастровыми номерами 71:29:010501:2138 и 71:29:010501:2139, местоположение которой определено согласно схеме и координатному описанию, согласно схеме и координатному описанию, функциональную зону «зоны рекреационного назначения» изменить на «жилые </w:t>
      </w:r>
      <w:proofErr w:type="gramStart"/>
      <w:r w:rsidRPr="007F3E7F">
        <w:rPr>
          <w:rFonts w:ascii="PT Astra Serif" w:hAnsi="PT Astra Serif"/>
          <w:sz w:val="28"/>
          <w:szCs w:val="28"/>
          <w:lang w:eastAsia="ru-RU"/>
        </w:rPr>
        <w:t>зоны»  (</w:t>
      </w:r>
      <w:proofErr w:type="gramEnd"/>
      <w:r w:rsidRPr="007F3E7F">
        <w:rPr>
          <w:rFonts w:ascii="PT Astra Serif" w:hAnsi="PT Astra Serif"/>
          <w:sz w:val="28"/>
          <w:szCs w:val="28"/>
          <w:lang w:eastAsia="ru-RU"/>
        </w:rPr>
        <w:t>приложение 2).</w:t>
      </w:r>
    </w:p>
    <w:p w:rsidR="00707C55" w:rsidRPr="007F3E7F" w:rsidRDefault="00707C55" w:rsidP="00707C55">
      <w:pPr>
        <w:suppressAutoHyphens w:val="0"/>
        <w:spacing w:line="276" w:lineRule="auto"/>
        <w:ind w:firstLine="709"/>
        <w:jc w:val="both"/>
        <w:rPr>
          <w:lang w:eastAsia="ru-RU"/>
        </w:rPr>
      </w:pPr>
      <w:r w:rsidRPr="00707C55">
        <w:rPr>
          <w:rFonts w:ascii="PT Astra Serif" w:hAnsi="PT Astra Serif"/>
          <w:sz w:val="28"/>
          <w:szCs w:val="28"/>
          <w:lang w:eastAsia="ru-RU"/>
        </w:rPr>
        <w:t>5.</w:t>
      </w:r>
      <w:r w:rsidRPr="00707C55">
        <w:rPr>
          <w:rFonts w:ascii="PT Astra Serif" w:eastAsia="Calibri" w:hAnsi="PT Astra Serif"/>
          <w:sz w:val="28"/>
          <w:szCs w:val="28"/>
          <w:lang w:eastAsia="en-US"/>
        </w:rPr>
        <w:t xml:space="preserve"> На карте</w:t>
      </w:r>
      <w:r w:rsidRPr="00707C55">
        <w:rPr>
          <w:rFonts w:ascii="PT Astra Serif" w:hAnsi="PT Astra Serif"/>
          <w:sz w:val="28"/>
          <w:szCs w:val="28"/>
          <w:lang w:eastAsia="ru-RU"/>
        </w:rPr>
        <w:t xml:space="preserve"> границ населенных пунктов (в том числе границ образуемых населенных пунктов), входящих в состав поселения (приложение) (Фрагменты карт границ НП) генерального плана муниципального </w:t>
      </w:r>
      <w:r w:rsidRPr="007F3E7F">
        <w:rPr>
          <w:rFonts w:ascii="PT Astra Serif" w:hAnsi="PT Astra Serif"/>
          <w:sz w:val="28"/>
          <w:szCs w:val="28"/>
          <w:lang w:eastAsia="ru-RU"/>
        </w:rPr>
        <w:t>образования городской округ город Новомосковск Тульской области:</w:t>
      </w:r>
    </w:p>
    <w:p w:rsidR="00707C55" w:rsidRPr="007F3E7F" w:rsidRDefault="00707C55" w:rsidP="00707C55">
      <w:pPr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1)  в отношении территории, расположенной севернее земельного участка с кадастровым номером 71:15:040501:164 категорию земель «земли населенных пунктов» изменить на «земли сельскохозяйственного назначения»,</w:t>
      </w:r>
    </w:p>
    <w:p w:rsidR="00707C55" w:rsidRPr="007F3E7F" w:rsidRDefault="00707C55" w:rsidP="00707C55">
      <w:pPr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2) в отношении земельного участка с кадастровым номером 71:29:020501:199 категорию земель «земли населенных пунктов» изменить на «земли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назначения» (приложение 3).</w:t>
      </w:r>
    </w:p>
    <w:p w:rsidR="00707C55" w:rsidRPr="00707C55" w:rsidRDefault="00707C55" w:rsidP="00707C55">
      <w:pPr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 xml:space="preserve">6. На карте функциональных зон поселения (приложение) </w:t>
      </w:r>
      <w:r w:rsidRPr="00707C55">
        <w:rPr>
          <w:rFonts w:ascii="PT Astra Serif" w:hAnsi="PT Astra Serif"/>
          <w:sz w:val="28"/>
          <w:szCs w:val="28"/>
          <w:lang w:eastAsia="ru-RU"/>
        </w:rPr>
        <w:t>(Фрагменты карт ФЗ) генерального плана муниципального образования городской округ город Новомосковск Тульской области: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1) в отношении территории, расположенной севернее земельного участка с кадастровым номером 71:15:040501:164, местоположение которой определено согласно схеме и координатного описания, функциональные зоны «жилые зоны» и «общественно-деловые зоны» изменить на «зоны сельскохозяйственного использования»,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2) в отношении земельного участка с кадастровым номером 71:29:010204:1521 функциональную зону «производственные зоны, зоны инженерной и транспортной инфраструктур» изменить на «общественно — деловые зоны»,</w:t>
      </w: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3)  в отношении территории, расположенного рядом с земельным участком с кадастровым номером 71:29:010503:10219, местоположение которой определено согласно схеме и координатного описания, функциональную зону «зоны рекреационного назначения» изменить на «жилые зоны»,</w:t>
      </w: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 xml:space="preserve">4) в отношении территории, расположенной южнее земельных участков с кадастровыми номерами 71:29:010501:2138 и 71:29:010501:2139, </w:t>
      </w:r>
      <w:r w:rsidRPr="007F3E7F">
        <w:rPr>
          <w:rFonts w:ascii="PT Astra Serif" w:hAnsi="PT Astra Serif"/>
          <w:sz w:val="28"/>
          <w:szCs w:val="28"/>
          <w:lang w:eastAsia="ru-RU"/>
        </w:rPr>
        <w:lastRenderedPageBreak/>
        <w:t>местоположение которой определено согласно схеме и координатному описанию, функциональную зону «зоны рекреационного назначения» изменить на «жилые зоны» (приложение 4).</w:t>
      </w: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rFonts w:ascii="PT Astra Serif" w:hAnsi="PT Astra Serif"/>
          <w:sz w:val="28"/>
          <w:szCs w:val="28"/>
          <w:lang w:eastAsia="ru-RU"/>
        </w:rPr>
      </w:pPr>
    </w:p>
    <w:p w:rsidR="00707C55" w:rsidRPr="007F3E7F" w:rsidRDefault="00707C55" w:rsidP="00707C55">
      <w:pPr>
        <w:tabs>
          <w:tab w:val="left" w:pos="5670"/>
        </w:tabs>
        <w:suppressAutoHyphens w:val="0"/>
        <w:spacing w:line="276" w:lineRule="auto"/>
        <w:ind w:firstLine="709"/>
        <w:jc w:val="both"/>
        <w:rPr>
          <w:lang w:eastAsia="ru-RU"/>
        </w:rPr>
      </w:pPr>
    </w:p>
    <w:p w:rsidR="00707C55" w:rsidRPr="007F3E7F" w:rsidRDefault="00707C55" w:rsidP="00707C55">
      <w:pPr>
        <w:suppressAutoHyphens w:val="0"/>
        <w:jc w:val="both"/>
        <w:rPr>
          <w:lang w:eastAsia="ru-RU"/>
        </w:rPr>
      </w:pPr>
    </w:p>
    <w:tbl>
      <w:tblPr>
        <w:tblW w:w="5000" w:type="pct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707C55" w:rsidRPr="007F3E7F" w:rsidTr="00CC2D49">
        <w:tc>
          <w:tcPr>
            <w:tcW w:w="4677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both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678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center"/>
              <w:rPr>
                <w:lang w:eastAsia="ru-RU"/>
              </w:rPr>
            </w:pPr>
          </w:p>
        </w:tc>
      </w:tr>
      <w:tr w:rsidR="00707C55" w:rsidRPr="00CC2D49" w:rsidTr="00CC2D49">
        <w:tc>
          <w:tcPr>
            <w:tcW w:w="4677" w:type="dxa"/>
          </w:tcPr>
          <w:p w:rsidR="00707C55" w:rsidRPr="007F3E7F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678" w:type="dxa"/>
          </w:tcPr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Приложение 2</w:t>
            </w: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к изменениям и дополнениям, которые вносятся в генеральный план муниципального образования город Новомосковск, утверждённый решением Собрания депутатов муниципального образования город Новомосковск от 26.07.2012 № 73-1 «Об утверждении Генерального плана муниципального образования город Новомосковск»</w:t>
            </w:r>
          </w:p>
        </w:tc>
      </w:tr>
      <w:tr w:rsidR="00707C55" w:rsidRPr="00CC2D49" w:rsidTr="00CC2D49">
        <w:tc>
          <w:tcPr>
            <w:tcW w:w="4677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both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678" w:type="dxa"/>
          </w:tcPr>
          <w:p w:rsidR="00707C55" w:rsidRPr="00CC2D49" w:rsidRDefault="00707C55" w:rsidP="00453C44">
            <w:pPr>
              <w:widowControl w:val="0"/>
              <w:suppressAutoHyphens w:val="0"/>
              <w:spacing w:line="276" w:lineRule="auto"/>
              <w:jc w:val="center"/>
              <w:rPr>
                <w:rFonts w:ascii="PT Astra Serif" w:hAnsi="PT Astra Serif"/>
                <w:lang w:eastAsia="ru-RU"/>
              </w:rPr>
            </w:pP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 xml:space="preserve">Приложение </w:t>
            </w: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к генеральному плану муниципального образования городской округ город Новомосковск Тульской области</w:t>
            </w:r>
          </w:p>
        </w:tc>
      </w:tr>
    </w:tbl>
    <w:p w:rsidR="00707C55" w:rsidRPr="007F3E7F" w:rsidRDefault="00707C55" w:rsidP="00707C55">
      <w:pPr>
        <w:suppressAutoHyphens w:val="0"/>
        <w:spacing w:line="276" w:lineRule="auto"/>
        <w:jc w:val="center"/>
        <w:rPr>
          <w:rFonts w:ascii="PT Astra Serif" w:hAnsi="PT Astra Serif"/>
          <w:strike/>
          <w:sz w:val="28"/>
          <w:lang w:eastAsia="ru-RU"/>
        </w:rPr>
      </w:pPr>
    </w:p>
    <w:p w:rsidR="00707C55" w:rsidRPr="007F3E7F" w:rsidRDefault="00707C55" w:rsidP="00707C55">
      <w:pPr>
        <w:suppressAutoHyphens w:val="0"/>
        <w:spacing w:line="276" w:lineRule="auto"/>
        <w:jc w:val="center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Карта планируемого размещения объектов местного значения поселения генерального плана муниципального образования городской округ город Новомосковск Тульской области</w:t>
      </w: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Default="00707C55" w:rsidP="00707C55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0" distR="0" simplePos="0" relativeHeight="251660288" behindDoc="0" locked="0" layoutInCell="0" allowOverlap="1" wp14:anchorId="73D43BCB" wp14:editId="3006C5F8">
            <wp:simplePos x="0" y="0"/>
            <wp:positionH relativeFrom="margin">
              <wp:align>center</wp:align>
            </wp:positionH>
            <wp:positionV relativeFrom="paragraph">
              <wp:posOffset>276225</wp:posOffset>
            </wp:positionV>
            <wp:extent cx="5772785" cy="4156075"/>
            <wp:effectExtent l="0" t="0" r="0" b="0"/>
            <wp:wrapSquare wrapText="largest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785" cy="415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tbl>
      <w:tblPr>
        <w:tblW w:w="5000" w:type="pct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707C55" w:rsidRPr="00CC2D49" w:rsidTr="00CC2D49">
        <w:tc>
          <w:tcPr>
            <w:tcW w:w="4677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both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678" w:type="dxa"/>
          </w:tcPr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Приложение 3</w:t>
            </w: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к изменениям и дополнениям, которые вносятся в генеральный план муниципального образования город Новомосковск, утверждённый решением Собрания депутатов муниципального образования город Новомосковск от 26.07.2012 № 73-1 «Об утверждении Генерального плана муниципального образования город Новомосковск»</w:t>
            </w:r>
          </w:p>
        </w:tc>
      </w:tr>
      <w:tr w:rsidR="00707C55" w:rsidRPr="00CC2D49" w:rsidTr="00CC2D49">
        <w:tc>
          <w:tcPr>
            <w:tcW w:w="4677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both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678" w:type="dxa"/>
          </w:tcPr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rFonts w:ascii="PT Astra Serif" w:hAnsi="PT Astra Serif"/>
                <w:lang w:eastAsia="ru-RU"/>
              </w:rPr>
            </w:pP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 xml:space="preserve">Приложение </w:t>
            </w: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к генеральному плану муниципального образования городской округ город Новомосковск Тульской области</w:t>
            </w:r>
          </w:p>
        </w:tc>
      </w:tr>
    </w:tbl>
    <w:p w:rsidR="00707C55" w:rsidRPr="007F3E7F" w:rsidRDefault="00707C55" w:rsidP="00707C55">
      <w:pPr>
        <w:suppressAutoHyphens w:val="0"/>
        <w:spacing w:line="276" w:lineRule="auto"/>
        <w:jc w:val="center"/>
        <w:rPr>
          <w:rFonts w:ascii="PT Astra Serif" w:hAnsi="PT Astra Serif"/>
          <w:strike/>
          <w:sz w:val="28"/>
          <w:lang w:eastAsia="ru-RU"/>
        </w:rPr>
      </w:pPr>
    </w:p>
    <w:p w:rsidR="00CC2D49" w:rsidRDefault="00707C55" w:rsidP="00707C55">
      <w:pPr>
        <w:suppressAutoHyphens w:val="0"/>
        <w:spacing w:line="276" w:lineRule="auto"/>
        <w:jc w:val="center"/>
        <w:rPr>
          <w:rFonts w:ascii="PT Astra Serif" w:hAnsi="PT Astra Serif"/>
          <w:sz w:val="28"/>
          <w:szCs w:val="28"/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 xml:space="preserve">Карта границ населенных пунктов (в том числе границ образуемых населенных пунктов), входящих в состав поселения генерального плана муниципального образования городской округ город Новомосковск Тульской </w:t>
      </w:r>
    </w:p>
    <w:p w:rsidR="00707C55" w:rsidRPr="007F3E7F" w:rsidRDefault="00CC2D49" w:rsidP="00707C55">
      <w:pPr>
        <w:suppressAutoHyphens w:val="0"/>
        <w:spacing w:line="276" w:lineRule="auto"/>
        <w:jc w:val="center"/>
        <w:rPr>
          <w:lang w:eastAsia="ru-RU"/>
        </w:rPr>
      </w:pPr>
      <w:r>
        <w:rPr>
          <w:noProof/>
          <w:sz w:val="28"/>
          <w:szCs w:val="28"/>
          <w:lang w:eastAsia="ru-RU"/>
        </w:rPr>
        <w:drawing>
          <wp:anchor distT="0" distB="0" distL="0" distR="0" simplePos="0" relativeHeight="251661312" behindDoc="0" locked="0" layoutInCell="0" allowOverlap="1" wp14:anchorId="0EE5923D" wp14:editId="1827EB28">
            <wp:simplePos x="0" y="0"/>
            <wp:positionH relativeFrom="margin">
              <wp:posOffset>148590</wp:posOffset>
            </wp:positionH>
            <wp:positionV relativeFrom="paragraph">
              <wp:posOffset>377190</wp:posOffset>
            </wp:positionV>
            <wp:extent cx="5643880" cy="4062730"/>
            <wp:effectExtent l="0" t="0" r="0" b="0"/>
            <wp:wrapSquare wrapText="largest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3880" cy="406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7C55" w:rsidRPr="007F3E7F">
        <w:rPr>
          <w:rFonts w:ascii="PT Astra Serif" w:hAnsi="PT Astra Serif"/>
          <w:sz w:val="28"/>
          <w:szCs w:val="28"/>
          <w:lang w:eastAsia="ru-RU"/>
        </w:rPr>
        <w:t>области</w:t>
      </w: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tbl>
      <w:tblPr>
        <w:tblW w:w="5000" w:type="pct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677"/>
        <w:gridCol w:w="4678"/>
      </w:tblGrid>
      <w:tr w:rsidR="00707C55" w:rsidRPr="007F3E7F" w:rsidTr="00453C44">
        <w:tc>
          <w:tcPr>
            <w:tcW w:w="4899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both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900" w:type="dxa"/>
          </w:tcPr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Приложение 4</w:t>
            </w: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к изменениям и дополнениям, которые вносятся в генеральный план муниципального образования город Новомосковск, утверждённый решением Собрания депутатов муниципального образования город Новомосковск от 26.07.2012 № 73-1 «Об утверждении Генерального плана муниципального образования город Новомосковск»</w:t>
            </w:r>
          </w:p>
        </w:tc>
      </w:tr>
      <w:tr w:rsidR="00707C55" w:rsidRPr="007F3E7F" w:rsidTr="00453C44">
        <w:tc>
          <w:tcPr>
            <w:tcW w:w="4899" w:type="dxa"/>
          </w:tcPr>
          <w:p w:rsidR="00707C55" w:rsidRPr="007F3E7F" w:rsidRDefault="00707C55" w:rsidP="00453C44">
            <w:pPr>
              <w:widowControl w:val="0"/>
              <w:suppressAutoHyphens w:val="0"/>
              <w:spacing w:line="276" w:lineRule="auto"/>
              <w:jc w:val="both"/>
              <w:rPr>
                <w:rFonts w:ascii="PT Astra Serif" w:hAnsi="PT Astra Serif"/>
                <w:strike/>
                <w:sz w:val="28"/>
                <w:lang w:eastAsia="ru-RU"/>
              </w:rPr>
            </w:pPr>
          </w:p>
        </w:tc>
        <w:tc>
          <w:tcPr>
            <w:tcW w:w="4900" w:type="dxa"/>
          </w:tcPr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rFonts w:ascii="PT Astra Serif" w:hAnsi="PT Astra Serif"/>
                <w:lang w:eastAsia="ru-RU"/>
              </w:rPr>
            </w:pP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 xml:space="preserve">Приложение </w:t>
            </w:r>
          </w:p>
          <w:p w:rsidR="00707C55" w:rsidRPr="00CC2D49" w:rsidRDefault="00707C55" w:rsidP="00CC2D49">
            <w:pPr>
              <w:widowControl w:val="0"/>
              <w:suppressAutoHyphens w:val="0"/>
              <w:spacing w:line="276" w:lineRule="auto"/>
              <w:jc w:val="right"/>
              <w:rPr>
                <w:lang w:eastAsia="ru-RU"/>
              </w:rPr>
            </w:pPr>
            <w:r w:rsidRPr="00CC2D49">
              <w:rPr>
                <w:rFonts w:ascii="PT Astra Serif" w:hAnsi="PT Astra Serif"/>
                <w:lang w:eastAsia="ru-RU"/>
              </w:rPr>
              <w:t>к генеральному плану муниципального образования городской округ город Новомосковск Тульской области</w:t>
            </w:r>
          </w:p>
        </w:tc>
      </w:tr>
    </w:tbl>
    <w:p w:rsidR="00707C55" w:rsidRPr="007F3E7F" w:rsidRDefault="00707C55" w:rsidP="00707C55">
      <w:pPr>
        <w:suppressAutoHyphens w:val="0"/>
        <w:spacing w:line="276" w:lineRule="auto"/>
        <w:jc w:val="center"/>
        <w:rPr>
          <w:rFonts w:ascii="PT Astra Serif" w:hAnsi="PT Astra Serif"/>
          <w:strike/>
          <w:sz w:val="28"/>
          <w:lang w:eastAsia="ru-RU"/>
        </w:rPr>
      </w:pPr>
    </w:p>
    <w:p w:rsidR="00707C55" w:rsidRPr="007F3E7F" w:rsidRDefault="00707C55" w:rsidP="00707C55">
      <w:pPr>
        <w:suppressAutoHyphens w:val="0"/>
        <w:spacing w:line="276" w:lineRule="auto"/>
        <w:jc w:val="center"/>
        <w:rPr>
          <w:lang w:eastAsia="ru-RU"/>
        </w:rPr>
      </w:pPr>
      <w:r w:rsidRPr="007F3E7F">
        <w:rPr>
          <w:rFonts w:ascii="PT Astra Serif" w:hAnsi="PT Astra Serif"/>
          <w:sz w:val="28"/>
          <w:szCs w:val="28"/>
          <w:lang w:eastAsia="ru-RU"/>
        </w:rPr>
        <w:t>Карта функциональных зон поселения генерального плана муниципального образования муниципального образования городской округ город Новомосковск Тульской области</w:t>
      </w:r>
    </w:p>
    <w:p w:rsidR="00707C55" w:rsidRDefault="00707C55" w:rsidP="00707C55">
      <w:pPr>
        <w:ind w:firstLine="709"/>
        <w:jc w:val="both"/>
        <w:rPr>
          <w:sz w:val="28"/>
          <w:szCs w:val="28"/>
        </w:rPr>
      </w:pPr>
    </w:p>
    <w:p w:rsidR="00707C55" w:rsidRPr="00747DB7" w:rsidRDefault="00707C55" w:rsidP="00707C55">
      <w:pPr>
        <w:jc w:val="both"/>
        <w:rPr>
          <w:rFonts w:ascii="PT Astra Serif" w:hAnsi="PT Astra Serif" w:cs="PT Astra Serif"/>
        </w:rPr>
      </w:pPr>
    </w:p>
    <w:p w:rsidR="00707C55" w:rsidRPr="00747DB7" w:rsidRDefault="00CC2D49" w:rsidP="00707C55">
      <w:pPr>
        <w:jc w:val="both"/>
        <w:rPr>
          <w:rFonts w:ascii="PT Astra Serif" w:hAnsi="PT Astra Serif" w:cs="PT Astra Serif"/>
        </w:rPr>
      </w:pPr>
      <w:r>
        <w:rPr>
          <w:noProof/>
          <w:sz w:val="28"/>
          <w:szCs w:val="28"/>
          <w:lang w:eastAsia="ru-RU"/>
        </w:rPr>
        <w:drawing>
          <wp:anchor distT="0" distB="0" distL="0" distR="0" simplePos="0" relativeHeight="251662336" behindDoc="0" locked="0" layoutInCell="0" allowOverlap="1" wp14:anchorId="4E750B76" wp14:editId="7B4594F7">
            <wp:simplePos x="0" y="0"/>
            <wp:positionH relativeFrom="column">
              <wp:posOffset>72390</wp:posOffset>
            </wp:positionH>
            <wp:positionV relativeFrom="paragraph">
              <wp:posOffset>318135</wp:posOffset>
            </wp:positionV>
            <wp:extent cx="5181600" cy="3729990"/>
            <wp:effectExtent l="0" t="0" r="0" b="3810"/>
            <wp:wrapSquare wrapText="largest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72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4A3B" w:rsidRDefault="00D54A3B"/>
    <w:sectPr w:rsidR="00D54A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PT Astra Serif">
    <w:altName w:val="Times New Roman"/>
    <w:charset w:val="01"/>
    <w:family w:val="roman"/>
    <w:pitch w:val="variable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5842A6"/>
    <w:multiLevelType w:val="hybridMultilevel"/>
    <w:tmpl w:val="43A209B0"/>
    <w:lvl w:ilvl="0" w:tplc="249E2E72">
      <w:start w:val="1"/>
      <w:numFmt w:val="upperRoman"/>
      <w:lvlText w:val="%1."/>
      <w:lvlJc w:val="left"/>
      <w:pPr>
        <w:ind w:left="1429" w:hanging="720"/>
      </w:pPr>
      <w:rPr>
        <w:rFonts w:ascii="PT Astra Serif" w:hAnsi="PT Astra Serif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7C55"/>
    <w:rsid w:val="00707C55"/>
    <w:rsid w:val="00CC2D49"/>
    <w:rsid w:val="00D54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1B0AA1"/>
  <w15:chartTrackingRefBased/>
  <w15:docId w15:val="{312218AA-815C-4288-B698-69EDD87CE4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7C5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707C5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1266</Words>
  <Characters>7217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Васильева</dc:creator>
  <cp:keywords/>
  <dc:description/>
  <cp:lastModifiedBy>Людмила Васильева</cp:lastModifiedBy>
  <cp:revision>2</cp:revision>
  <dcterms:created xsi:type="dcterms:W3CDTF">2025-02-05T13:20:00Z</dcterms:created>
  <dcterms:modified xsi:type="dcterms:W3CDTF">2025-03-11T13:18:00Z</dcterms:modified>
</cp:coreProperties>
</file>