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D7" w:rsidRDefault="006D25D7" w:rsidP="006D25D7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Статья 35 Положения о контроле. </w:t>
      </w:r>
    </w:p>
    <w:p w:rsidR="002F4E84" w:rsidRPr="002F4E84" w:rsidRDefault="002F4E84" w:rsidP="006D25D7">
      <w:pPr>
        <w:spacing w:after="0" w:line="240" w:lineRule="auto"/>
        <w:ind w:firstLine="567"/>
        <w:jc w:val="both"/>
        <w:rPr>
          <w:b/>
        </w:rPr>
      </w:pPr>
      <w:bookmarkStart w:id="0" w:name="_GoBack"/>
      <w:bookmarkEnd w:id="0"/>
      <w:r w:rsidRPr="002F4E84">
        <w:rPr>
          <w:b/>
        </w:rPr>
        <w:t>Досудебное обжалование решений контрольного органа, действий (бездействия) его должностных лиц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 xml:space="preserve"> 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 настоящей статьи.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 xml:space="preserve">2. Жалоба подается контролируемым лицом в Администрацию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 Тульской области.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3. Жалоба рассматривается руководителем контрольного органа - главой администрации муниципального образования город Новомосковск в течение 20 рабочих дней со дня ее регистрации.  В случае, если для рассмотрения жалобы требуется получение сведений, имеющихся в распоряжении иных органов, срок рассмотрения жалобы может быть продлен, но не более чем на 20 рабочих дней.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4.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1) решений о проведении контрольных мероприятий;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2) актов контрольных мероприятий, предписаний об устранении выявленных нарушений;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3) действий (бездействия) должностных лиц контрольного органа в рамках контрольных мероприятий.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5.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6.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9. Жалоба может содержать ходатайство о приостановлении исполнения обжалуемого решения контрольного органа.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10. Контрольный орган в срок не позднее 2 рабочих дней со дня регистрации жалобы, содержащей ходатайство о приостановлении исполнения обжалуемого решения, принимает решение: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1) о приостановлении исполнения обжалуемого решения контрольного органа;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2) об отказе в приостановлении исполнения обжалуемого решения контрольного органа.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11.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12. Жалоба должна содержать: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1) наименование контрольного органа, фамилию, имя, отчество (последнее - при наличии) должностного лица, решение и (или) действие (бездействие) которых обжалуются;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2) фамилию, имя, отчество (последнее -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(последнее - 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5) требования лица, подавшего жалобу;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15.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Тульской 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Тульской области направляется контрольным органом лицу, подавшему жалобу, в течение одного рабочего дня с момента принятия решения по жалобе.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16. Руководитель контрольного органа принимает решение об отказе в рассмотрении жалобы в течение 5 рабочих дней с момента получения жалобы, если: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1) жалоба подана после истечения сроков подачи жалобы, указанных в пунктах 5 и 6 настоящей статьи Положения, и не содержит ходатайства о восстановлении пропущенного срока на подачу жалобы;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4) имеется решение суда по вопросам, поставленным в жалобе;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5) ранее в контрольный орган была подана другая жалоба от того же контролируемого лица, по тем же основаниям;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8) жалоба подана в ненадлежащий уполномоченный орган;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17. Отказ в рассмотрении жалобы по основаниям, указанным в подпунктах 3 - 8 пункта 16 настоящей статьи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 xml:space="preserve">18. Контрольный орган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</w:t>
      </w:r>
      <w:r>
        <w:lastRenderedPageBreak/>
        <w:t>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контрольным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22.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23. По итогам рассмотрения жалобы контрольный орган принимает одно из следующих решений: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1) оставляет жалобу без удовлетворения;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2) отменяет решение контрольного органа полностью или частично;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3) отменяет решение контрольного органа полностью и принимает новое решение;</w:t>
      </w:r>
    </w:p>
    <w:p w:rsidR="002F4E84" w:rsidRDefault="002F4E84" w:rsidP="006D25D7">
      <w:pPr>
        <w:spacing w:after="0" w:line="240" w:lineRule="auto"/>
        <w:ind w:firstLine="567"/>
        <w:jc w:val="both"/>
      </w:pPr>
      <w: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843C2" w:rsidRDefault="002F4E84" w:rsidP="006D25D7">
      <w:pPr>
        <w:spacing w:after="0" w:line="240" w:lineRule="auto"/>
        <w:ind w:firstLine="567"/>
        <w:jc w:val="both"/>
      </w:pPr>
      <w:r>
        <w:t>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и (или) Портале государственных и муниципальных услуг (функций) Тульской области в срок не позднее 1 рабочего дня со дня его принятия.</w:t>
      </w:r>
    </w:p>
    <w:sectPr w:rsidR="0018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5"/>
    <w:rsid w:val="001843C2"/>
    <w:rsid w:val="001A77A5"/>
    <w:rsid w:val="002F4E84"/>
    <w:rsid w:val="006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2A1"/>
  <w15:chartTrackingRefBased/>
  <w15:docId w15:val="{24C5FDE7-9A9C-46F8-8D91-C56EBF0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Юдина</dc:creator>
  <cp:keywords/>
  <dc:description/>
  <cp:lastModifiedBy>Анна Юдина</cp:lastModifiedBy>
  <cp:revision>3</cp:revision>
  <dcterms:created xsi:type="dcterms:W3CDTF">2024-06-17T09:52:00Z</dcterms:created>
  <dcterms:modified xsi:type="dcterms:W3CDTF">2024-06-19T06:17:00Z</dcterms:modified>
</cp:coreProperties>
</file>