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Ответственный</w:t>
      </w:r>
      <w:proofErr w:type="gramEnd"/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за точность и поддержание информации раздела в актуальном состоянии:  </w:t>
      </w: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Спасское управление</w:t>
      </w:r>
      <w:r w:rsidR="00753B8B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 xml:space="preserve"> администрации муниципального образования город Новомосковск</w:t>
      </w:r>
      <w:bookmarkStart w:id="0" w:name="_GoBack"/>
      <w:bookmarkEnd w:id="0"/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 </w:t>
      </w:r>
      <w:r w:rsidRPr="008A79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010101" stroked="f"/>
        </w:pic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адреса: 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301686 Тульская область, Новомосковский район, 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Спасское, ул. Юбилейная, д. 2;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- 301699 Тульская область, Новомосковский район, пос.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Ширинский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ул. Зеленая, д. 25;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- 301650 Тульская область, Новомосковский район, д. Малое Колодезное, д. 113.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контактные телефоны: 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8(48762) 95-425, 92-344, 91-802;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электронная почта: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5" w:history="1">
        <w:r w:rsidRPr="008A7949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spasskoe.nmsk@tularegion.org</w:t>
        </w:r>
      </w:hyperlink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аккаунт в </w:t>
      </w:r>
      <w:proofErr w:type="spellStart"/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твиттере</w:t>
      </w:r>
      <w:proofErr w:type="spellEnd"/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: </w:t>
      </w:r>
      <w:hyperlink r:id="rId6" w:history="1">
        <w:r w:rsidRPr="008A7949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https://twitter.com/Spasskoe_nmosk/with_replies</w:t>
        </w:r>
      </w:hyperlink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Pr="008A79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010101" stroked="f"/>
        </w:pic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Режим работы, приемные дни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понедельник - четверг 8.48 - 18.00 (перерыв 13.00 - 14.00)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    пятница 8.48 - 17.00 (перерыв 13.00 - 14.00)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    суббота, воскресенье - выходной день</w:t>
      </w:r>
      <w:r w:rsidRPr="008A79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010101" stroked="f"/>
        </w:pic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управления: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Волкова Елена Валентиновна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8(48762) 95-425</w:t>
      </w:r>
    </w:p>
    <w:p w:rsidR="008A7949" w:rsidRPr="008A7949" w:rsidRDefault="008A7949" w:rsidP="008A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3"/>
          <w:szCs w:val="23"/>
          <w:shd w:val="clear" w:color="auto" w:fill="FFFFFF"/>
          <w:lang w:eastAsia="ru-RU"/>
        </w:rPr>
        <w:t>электронная почта:</w:t>
      </w:r>
      <w:r w:rsidRPr="008A7949">
        <w:rPr>
          <w:rFonts w:ascii="Arial" w:eastAsia="Times New Roman" w:hAnsi="Arial" w:cs="Arial"/>
          <w:color w:val="010101"/>
          <w:sz w:val="23"/>
          <w:szCs w:val="23"/>
          <w:shd w:val="clear" w:color="auto" w:fill="FFFFFF"/>
          <w:lang w:eastAsia="ru-RU"/>
        </w:rPr>
        <w:t> </w:t>
      </w:r>
      <w:hyperlink r:id="rId7" w:history="1">
        <w:r w:rsidRPr="008A7949">
          <w:rPr>
            <w:rFonts w:ascii="Arial" w:eastAsia="Times New Roman" w:hAnsi="Arial" w:cs="Arial"/>
            <w:color w:val="5F7AB9"/>
            <w:sz w:val="23"/>
            <w:szCs w:val="23"/>
            <w:u w:val="single"/>
            <w:shd w:val="clear" w:color="auto" w:fill="FFFFFF"/>
            <w:lang w:eastAsia="ru-RU"/>
          </w:rPr>
          <w:t>spasskoe.nmsk@tularegion.org</w:t>
        </w:r>
      </w:hyperlink>
      <w:r w:rsidRPr="008A79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010101" stroked="f"/>
        </w:pic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Утверждено решением Собрания депутатов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муниципального образования город Новомосковск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7949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 29.01.2019  № 7-3 в редакции от 28.07.2020 № 31-5</w:t>
      </w:r>
    </w:p>
    <w:p w:rsidR="008A7949" w:rsidRPr="008A7949" w:rsidRDefault="008A7949" w:rsidP="008A794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7949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Положение о Спасском управлении администрации муниципального образования город Новомосковск  </w:t>
      </w:r>
    </w:p>
    <w:p w:rsidR="008A7949" w:rsidRPr="008A7949" w:rsidRDefault="008A7949" w:rsidP="008A79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1. Общие положения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1.1. Спасское управление администрации муниципального образования  город Новомосковск  (далее - Управление)  является  органом  территориального управления администрации муниципального образования город Новомосковск и  подчинено и подотчетно главе администрации муниципального образования город Новомосковск.     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1.2. Полное наименование: Спасское управление администрации муниципального образования город Новомосковск. Сокращенное наименование: Спасское управление администрации города Новомосковска</w:t>
      </w:r>
      <w:r w:rsidRPr="008A7949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 (пункт 1.2 в редакции решения Собрания депутатов муниципального образования город Новомосковск от 28.07.2020 № 31-5)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1.3. Управление в своей деятельности руководствуется Конституцией Российской Федерации, законодательством Российской Федерации и Тульской области, решениями Собрания депутатов муниципального образования город Новомосковск, постановлениями и распоряжениями администрации муниципального образования город Новомосковск, настоящим Положением.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 Управление создается, реорганизуется и ликвидируется решением Собрания депутатов муниципального образования город Новомосковск по представлению главы администрации муниципального образования город Новомосковск.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 xml:space="preserve">1.5. 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Управление наделяется правами юридического лица, по организационно-правовой форме является муниципальным казенным учреждением в соответствии с настоящим Положением, имеет смету расходов, лицевой бюджетный счет, печать с воспроизведением герба муниципального образования город Новомосковск и печати №1, №2, №3 для справок, соответствующие штампы, бланки и другие реквизиты, может от своего имени быть истцом и ответчиком в суде.</w:t>
      </w:r>
      <w:proofErr w:type="gramEnd"/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1.6. Управление возглавляет начальник Управления, который назначается на должность и освобождается от должности главой администрации муниципального образования город Новомосковск.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1.7. Работники Управления замещают должности муниципальной службы и должности, не отнесенные к должностям муниципальной службы, на основе трудовых договоров.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1.8. Работники Управления принимаются на работу и увольняются с работы, а также к ним применяются меры поощрения или дисциплинарной ответственности на основании соответствующих распоряжений администрации муниципального образования город Новомосковск.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1.9. Финансовое и материально-техническое обеспечение деятельности Управления осуществляется за счет средств бюджета муниципального образования город Новомосковск.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1.10. Управление наделяется муниципальным имуществом на праве оперативного управления.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1.11. Управление осуществляет свою деятельность во взаимодействии с органами государственной власти Российской Федерации и Тульской области, органами местного самоуправления, а также с органами и структурными подразделениями администрации муниципального образования город Новомосковск - в соответствии с Федеральными законами, законами Тульской области.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1.12. Место нахождения Управления: Тульская область, Новомосковский район.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1.13. Почтовый адрес Управления: 301686, Тульская область, Новомосковский район, 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Спасское, ул. Юбилейная, д. 2 </w:t>
      </w:r>
    </w:p>
    <w:p w:rsidR="008A7949" w:rsidRPr="008A7949" w:rsidRDefault="008A7949" w:rsidP="008A79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2. Основные цели деятельности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Основные цели деятельности Управления: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Исполнение функций по реализации вопросов местного значения и иных функций, определенных федеральными законами, законами Тульской области, Уставом муниципального образования и иными муниципальными правовыми актами  на территории: пос.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Ширинский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Ширино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пос. Знаменский,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Шатовка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Чусовка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с.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Бороздино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пос.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Пригорье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Спасское,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Ольховец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Макшеево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Петровочка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Избищи, д. Сокольники 1, д. Сокольники 2, с.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Юдино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Юдино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Белоколодезь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Малое Колодезное, д. Большое Колодезное,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Княгинино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с. Иван-Озеро, пос.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Придонье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Хмелевка, пос. Малиновский, пос.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Верходонье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Алмазово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д. Кукуй, д. Озерки (далее – подведомственные территории). </w:t>
      </w:r>
      <w:proofErr w:type="gramEnd"/>
    </w:p>
    <w:p w:rsidR="008A7949" w:rsidRPr="008A7949" w:rsidRDefault="008A7949" w:rsidP="008A79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3. Функции Управления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Во исполнение целей своей деятельности Управление осуществляет следующие функции: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1) участие в  формировании и исполнении бюджета муниципального образования город Новомосковск;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2) участие в организации на подведомственной территории  электро-, тепл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о-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3) участие в осуществлении дорожной деятельности в отношении автомобильных дорог местного значения  и обеспечении  безопасности дорожного движения на них, включая создание и обеспечение  функционирования парковок (парковочных мест) на подведомственной </w:t>
      </w: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территории, осуществлении муниципального контроля за сохранностью автомобильных дорог местного значения на подведомственной территории, организации дорожного движения, а также в осуществлении иных полномочий в области использования автомобильных дорог и осуществлении дорожной деятельности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соответствии с законодательством Российской Федерации;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4) участие в обеспечении малоимущих граждан, проживающих на подведомственной территории и нуждающихся в жилых помещениях,  жилыми помещениями в соответствии с жилищным законодательством, участие в организации строительства и содержания муниципального жилищного фонда, создании условий для жилищного строительства;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5) участие в создании условий для предоставления транспортных услуг и организации транспортного обслуживания населения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6) участие в профилактике терроризма и экстремизма, а также в минимизации и (или) ликвидации последствий проявлений терроризма и экстремизма  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7)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культура народов  Российской Федерации, проживающих на подведомственной территории, реализацию прав национальных меньшинств, участие в обеспечении социальной и культурной адаптации мигрантов, профилактике межнациональных (межэтнических) конфликтов;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8) участие в предупреждении и ликвидации последствий чрезвычайных ситуаций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9) участие в обеспечении первичных мер пожарной безопасности в границах 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10) участие в организации мероприятий по охране окружающей среды в границах 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11) участие в организации предоставления общедоступного и бесплатного 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  реализации основных общеобразовательных программ в соответствии с федеральными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государственной власти субъекта Российской Федерации), участие в создании условий для осуществления присмотра и ухода за детьми, содержание детей в муниципальных образовательных организациях, а также осуществлении в пределах своих полномочий мероприятий по обеспечению  организации отдыха детей в каникулярное время, включая мероприятия по  обеспечению безопасности их жизни и здоровья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12) участие в создании условий для оказания медицинской помощи населению на  подведомственной территории в соответствии с территориальной программой государственных гарантий бесплатного оказания  гражданам медицинской помощи;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13) участие в создании условий для обеспечения жителей  подведомственной территории услугами связи, общественного питания, торговли и бытового обслуживания;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14) участие в организации библиотечного обслуживания населения, комплектовании и обеспечении сохранности библиотечных фондов библиотек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15) участие в создании условий для организации досуга и обеспечения жителей подведомственной территории услугами организаций культуры;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16) участие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17) участие в сохранении, использовании и популяризации объектов культурного наследия (памятников истории и культуры), находящихся на подведомственной территории, охране объектов культурного наследия (памятников истории и культуры) местного (муниципального) значения, расположенных 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18) участие в процедуре представления земельных участков;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19) участие в обеспечении условий для развития на подведомственной территории физической культуры, школьного и массового спорта, в организации проведения официальных физкультурно-оздоровительных и спортивных мероприятий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20) участие в создании условий для массового отдыха жителей подведомственной территории и организации обустройства мест массового отдыха населения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21) участие в формировании  муниципального архива;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22) участие в организации ритуальных услуг и содержании мест захоронения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23)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24)  участие в осуществлении 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контроля за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соблюдением Правил благоустройства территории муниципального образования город Новомосковск на подведомственной территории, организации благоустройства на подведомственной территории в соответствии с указанными Правилами, а также участие в организации использования, охраны, защиты, воспроизводства лесов на подведомственной территории, лесов особо охраняемых природных территорий, расположенных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25) участие в осуществлении земельного контроля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26) участие в утверждении схемы размещения рекламных конструкций;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27) участие в присвоении адресов объектам адресации, изменении, аннулировании адресов, присвоении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улично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– дорожной сети (за исключением автомобильных дорог регионального и межмуниципального значения), наименований элементам планировочной структуры на подведомственной территории, изменении, аннулировании таких наименований;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28) участие в организации и осуществлении мероприятий по территориальной и гражданской обороне, защите населения и подведомственной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29) участие в организации деятельности аварийно-спасательных служб и (или) аварийно-спасательных формирований на подведомственной 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30) участие в осуществлении мероприятий по обеспечению безопасности людей на водных объектах, охране их жизни и здоровья;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31) участие в создании условий для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деятельности, добровольчеству и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волонтерству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32) участие в организации и осуществлении мероприятий по работе с детьми и молодежью;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33) участие в оказании поддержки гражданам и их объединениям, участвующим в охране  общественного порядка, в создании условий для деятельности народных дружин;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34) участие в осуществлении мер по противодействию коррупции на подведомственной территории;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35) участие в информировании населения об ограничении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36) участие в организации схода граждан в сельском населенном пункте по вопросу выдвижения кандидатуры старосты сельского населенного пункта, а также по вопросу досрочного прекращения  полномочий старосты сельского населенного пункта;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37) участие в осуществлении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в том числе создание территориальной социальной комиссии;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38) ведение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похозяйственных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книг, предоставление муниципальной услуги «Предоставление выписки из </w:t>
      </w:r>
      <w:proofErr w:type="spell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похозяйственной</w:t>
      </w:r>
      <w:proofErr w:type="spell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книги».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Функции Управления, изложенные в п. 3.1. настоящего Положения, не являются исчерпывающими. Управление вправе исполнять иные функции, определенные Федеральными законами, законами Тульской области, Уставом муниципального образования и иными муниципальными правовыми актами. </w:t>
      </w:r>
    </w:p>
    <w:p w:rsidR="008A7949" w:rsidRPr="008A7949" w:rsidRDefault="008A7949" w:rsidP="008A79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4. Права Управления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 Для достижения поставленных целей и осуществления своих функций Управление имеет право: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4.1.1. представлять интересы администрации муниципального образования город Новомоско</w:t>
      </w:r>
      <w:proofErr w:type="gramStart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вск в пр</w:t>
      </w:r>
      <w:proofErr w:type="gramEnd"/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еделах своей компетенции, определенной настоящим положением, во всех органах государственной власти РФ, общественных организациях, предприятиях и учреждениях всех форм собственности;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4.1.2. запрашивать и получать от  руководителей органов  и структурных подразделений администрации муниципального образования город Новомосковск, муниципальных предприятий, организаций и учреждений всю необходимую информацию для Управления;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4.1.3. получать при выполнении поручений главы администрации муниципального образования город Новомосковск необходимые пояснения от должностных лиц администрации муниципального образования город Новомосковск, ее органов и структурных подразделений, а также руководителей муниципальных предприятий и  муниципальных учреждений;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4.1.4. осуществлять переписку с организациями и гражданами по вопросам своей деятельности, используя бланки Управления;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4.1.5. давать разъяснения и консультации должностным лицам, гражданам и юридическим лицам по вопросам, входящим в компетенцию Управления.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 Начальник Управления имеет право: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4.2.1. действовать без доверенности от имени Управления, представлять его во всех органах государственной власти Российской Федерации, общественных организациях, предприятиях и учреждениях всех форм собственности;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4.2.2. распределять обязанности между своими заместителями, руководителями структурных подразделений и работниками Управления и устанавливать степень их ответственности за порученную сферу деятельности;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4.2.3. издавать приказы по вопросам организации деятельности Управления, распоряжения по вопросам, отнесенным к полномочиям Управления, а также предоставлять отпуска, направлять в командировки сотрудников Управления;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4.2.4. открывать и закрывать лицевые счета Управления в органах федерального казначейства и финансовом управлении, совершать по ним операции, подписывать по ним финансовые документы;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4.2.5.   выдавать доверенности;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4.2.6. образовывать комиссии по вопросам осуществляемой Управлением деятельности;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4.2.7. для осуществления функций, предусмотренных п. 4.1 настоящего Положения, подписывать необходимые документы;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4.2.8. осуществлять иные функции в соответствии с действующим законодательством. </w:t>
      </w:r>
    </w:p>
    <w:p w:rsidR="008A7949" w:rsidRPr="008A7949" w:rsidRDefault="008A7949" w:rsidP="008A79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5. Ответственность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 Ответственность за своевременность и качество выполнения возложенных на Управление настоящим Положением функций несет начальник Управления.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Порядок привлечения к ответственности начальника и работников Управления устанавливается действующим законодательством. </w:t>
      </w:r>
    </w:p>
    <w:p w:rsidR="008A7949" w:rsidRPr="008A7949" w:rsidRDefault="008A7949" w:rsidP="008A79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A7949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6. Заключительные положения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6.1. Настоящее Положение утверждается решением Собрания депутатов муниципального образования город Новомосковск.</w:t>
      </w:r>
    </w:p>
    <w:p w:rsidR="008A7949" w:rsidRPr="008A7949" w:rsidRDefault="008A7949" w:rsidP="008A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794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6.2. Изменения и дополнения к настоящему Положению утверждаются решением Собрания депутатов муниципального образования город Новомосковск.</w:t>
      </w:r>
    </w:p>
    <w:p w:rsidR="00E91215" w:rsidRPr="00584851" w:rsidRDefault="00E91215">
      <w:pPr>
        <w:rPr>
          <w:rFonts w:ascii="Times New Roman" w:hAnsi="Times New Roman" w:cs="Times New Roman"/>
          <w:sz w:val="28"/>
          <w:szCs w:val="28"/>
        </w:rPr>
      </w:pPr>
    </w:p>
    <w:sectPr w:rsidR="00E91215" w:rsidRPr="00584851" w:rsidSect="005848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9"/>
    <w:rsid w:val="00584851"/>
    <w:rsid w:val="00753B8B"/>
    <w:rsid w:val="008A7949"/>
    <w:rsid w:val="00E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7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7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sskoe.nmsk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Spasskoe_nmosk/with_replies" TargetMode="External"/><Relationship Id="rId5" Type="http://schemas.openxmlformats.org/officeDocument/2006/relationships/hyperlink" Target="mailto:spasskoe.nmsk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1861</Words>
  <Characters>15079</Characters>
  <Application>Microsoft Office Word</Application>
  <DocSecurity>0</DocSecurity>
  <Lines>307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2</cp:revision>
  <dcterms:created xsi:type="dcterms:W3CDTF">2021-02-19T10:49:00Z</dcterms:created>
  <dcterms:modified xsi:type="dcterms:W3CDTF">2021-02-19T10:57:00Z</dcterms:modified>
</cp:coreProperties>
</file>