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Bdr/>
        <w:tabs>
          <w:tab w:val="left" w:leader="none" w:pos="6690"/>
        </w:tabs>
        <w:spacing/>
        <w:ind/>
        <w:contextualSpacing w:val="true"/>
        <w:jc w:val="center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Форма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center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решения об отказе в предоставлении муниципальной услуги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center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(оформляется на официальном бланке администрации)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both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 w:left="5669"/>
        <w:contextualSpacing w:val="true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Кому ____________________________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 w:left="5669"/>
        <w:contextualSpacing w:val="true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(фамилия, имя, и отчество (при наличии)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 w:left="5669"/>
        <w:contextualSpacing w:val="true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 ________________________________           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 w:left="5669"/>
        <w:contextualSpacing w:val="true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 индивидуального предпринимателя/ полное    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 w:left="5669"/>
        <w:contextualSpacing w:val="true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 ________________________________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 w:left="5669"/>
        <w:contextualSpacing w:val="true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 ________________________________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 w:left="5669"/>
        <w:contextualSpacing w:val="true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наименование юридического лица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both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both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  <w:highlight w:val="white"/>
        </w:rPr>
        <w:t xml:space="preserve">В соответствии с административным регламентом </w:t>
      </w:r>
      <w:r>
        <w:rPr>
          <w:rFonts w:ascii="PT Astra Serif" w:hAnsi="PT Astra Serif" w:eastAsia="PT Astra Serif" w:cs="PT Astra Serif"/>
          <w:sz w:val="22"/>
          <w:szCs w:val="22"/>
          <w:highlight w:val="white"/>
        </w:rPr>
        <w:t xml:space="preserve">предоставления администрацией муниципального образования город Новомосковск муниципальной услуги «Предоставление права на размещение нестационарного торгового объекта без проведения торгов на льготных условиях сельскохозяйственным товаропроизводителям»</w:t>
      </w:r>
      <w:r>
        <w:rPr>
          <w:rFonts w:ascii="PT Astra Serif" w:hAnsi="PT Astra Serif" w:eastAsia="PT Astra Serif" w:cs="PT Astra Serif"/>
          <w:sz w:val="22"/>
          <w:szCs w:val="22"/>
          <w:highlight w:val="white"/>
        </w:rPr>
        <w:t xml:space="preserve"> </w:t>
      </w:r>
      <w:r>
        <w:rPr>
          <w:rFonts w:ascii="PT Astra Serif" w:hAnsi="PT Astra Serif" w:eastAsia="PT Astra Serif" w:cs="PT Astra Serif"/>
          <w:sz w:val="22"/>
          <w:szCs w:val="22"/>
        </w:rPr>
        <w:t xml:space="preserve">(далее – Административный регламент) на основании которого принято данное решение) администрация муниципального образования город Новомосковск (далее – Администрация) рассмотрела запрос о предоставлении муниципальной услуги </w:t>
      </w:r>
      <w:r>
        <w:rPr>
          <w:rFonts w:ascii="PT Astra Serif" w:hAnsi="PT Astra Serif" w:eastAsia="PT Astra Serif" w:cs="PT Astra Serif"/>
          <w:color w:val="000000" w:themeColor="text1"/>
          <w:sz w:val="22"/>
          <w:szCs w:val="22"/>
        </w:rPr>
        <w:t xml:space="preserve">«Предоставление права на размещение нестационарного торгового объекта без  проведения торгов на льготных условиях сельскохозяйственным товаропроизводителям» </w:t>
      </w:r>
      <w:r>
        <w:rPr>
          <w:rFonts w:ascii="PT Astra Serif" w:hAnsi="PT Astra Serif" w:eastAsia="PT Astra Serif" w:cs="PT Astra Serif"/>
          <w:sz w:val="22"/>
          <w:szCs w:val="22"/>
        </w:rPr>
        <w:t xml:space="preserve"> № _____ (указать регистрационный номер запроса) (далее соответственно – запрос, муниципальная услуга) и приняло решение об отказе в предоставлении муниципальной услуги по следующему основанию: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both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tbl>
      <w:tblPr>
        <w:tblW w:w="10204" w:type="dxa"/>
        <w:tblBorders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9"/>
        <w:gridCol w:w="3209"/>
        <w:gridCol w:w="3676"/>
      </w:tblGrid>
      <w:tr>
        <w:trPr/>
        <w:tc>
          <w:tcPr>
            <w:tcBorders/>
            <w:tcW w:w="3319" w:type="dxa"/>
            <w:textDirection w:val="lrTb"/>
            <w:noWrap w:val="false"/>
          </w:tcPr>
          <w:p>
            <w:pPr>
              <w:widowControl w:val="false"/>
              <w:pBdr/>
              <w:tabs>
                <w:tab w:val="left" w:leader="none" w:pos="6690"/>
              </w:tabs>
              <w:spacing/>
              <w:ind/>
              <w:contextualSpacing w:val="true"/>
              <w:jc w:val="center"/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eastAsia="PT Astra Serif" w:cs="PT Astra Serif"/>
                <w:sz w:val="22"/>
                <w:szCs w:val="22"/>
              </w:rPr>
              <w:t xml:space="preserve">Ссылка</w:t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</w:p>
          <w:p>
            <w:pPr>
              <w:widowControl w:val="false"/>
              <w:pBdr/>
              <w:tabs>
                <w:tab w:val="left" w:leader="none" w:pos="6690"/>
              </w:tabs>
              <w:spacing/>
              <w:ind/>
              <w:contextualSpacing w:val="true"/>
              <w:jc w:val="center"/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eastAsia="PT Astra Serif" w:cs="PT Astra Serif"/>
                <w:sz w:val="22"/>
                <w:szCs w:val="22"/>
              </w:rPr>
              <w:t xml:space="preserve">на соответствующий подпункт Административного регламента, в котором содержится основание для отказа в предоставлении муниципальной услуги</w:t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</w:p>
        </w:tc>
        <w:tc>
          <w:tcPr>
            <w:tcBorders/>
            <w:tcW w:w="3209" w:type="dxa"/>
            <w:textDirection w:val="lrTb"/>
            <w:noWrap w:val="false"/>
          </w:tcPr>
          <w:p>
            <w:pPr>
              <w:widowControl w:val="false"/>
              <w:pBdr/>
              <w:tabs>
                <w:tab w:val="left" w:leader="none" w:pos="6690"/>
              </w:tabs>
              <w:spacing/>
              <w:ind/>
              <w:contextualSpacing w:val="true"/>
              <w:jc w:val="center"/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eastAsia="PT Astra Serif" w:cs="PT Astra Serif"/>
                <w:sz w:val="22"/>
                <w:szCs w:val="22"/>
              </w:rPr>
              <w:t xml:space="preserve">Наименование</w:t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</w:p>
          <w:p>
            <w:pPr>
              <w:widowControl w:val="false"/>
              <w:pBdr/>
              <w:tabs>
                <w:tab w:val="left" w:leader="none" w:pos="6690"/>
              </w:tabs>
              <w:spacing/>
              <w:ind/>
              <w:contextualSpacing w:val="true"/>
              <w:jc w:val="center"/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eastAsia="PT Astra Serif" w:cs="PT Astra Serif"/>
                <w:sz w:val="22"/>
                <w:szCs w:val="22"/>
              </w:rPr>
              <w:t xml:space="preserve">основания для отказа</w:t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</w:p>
          <w:p>
            <w:pPr>
              <w:widowControl w:val="false"/>
              <w:pBdr/>
              <w:tabs>
                <w:tab w:val="left" w:leader="none" w:pos="6690"/>
              </w:tabs>
              <w:spacing/>
              <w:ind/>
              <w:contextualSpacing w:val="true"/>
              <w:jc w:val="center"/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eastAsia="PT Astra Serif" w:cs="PT Astra Serif"/>
                <w:sz w:val="22"/>
                <w:szCs w:val="22"/>
              </w:rPr>
              <w:t xml:space="preserve">в предоставлении муниципальной услуги</w:t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</w:p>
        </w:tc>
        <w:tc>
          <w:tcPr>
            <w:tcBorders/>
            <w:tcW w:w="3676" w:type="dxa"/>
            <w:textDirection w:val="lrTb"/>
            <w:noWrap w:val="false"/>
          </w:tcPr>
          <w:p>
            <w:pPr>
              <w:widowControl w:val="false"/>
              <w:pBdr/>
              <w:tabs>
                <w:tab w:val="left" w:leader="none" w:pos="6690"/>
              </w:tabs>
              <w:spacing/>
              <w:ind/>
              <w:contextualSpacing w:val="true"/>
              <w:jc w:val="center"/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eastAsia="PT Astra Serif" w:cs="PT Astra Serif"/>
                <w:sz w:val="22"/>
                <w:szCs w:val="22"/>
              </w:rPr>
              <w:t xml:space="preserve">Разъяснение причины</w:t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</w:p>
          <w:p>
            <w:pPr>
              <w:widowControl w:val="false"/>
              <w:pBdr/>
              <w:tabs>
                <w:tab w:val="left" w:leader="none" w:pos="6690"/>
              </w:tabs>
              <w:spacing/>
              <w:ind/>
              <w:contextualSpacing w:val="true"/>
              <w:jc w:val="center"/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eastAsia="PT Astra Serif" w:cs="PT Astra Serif"/>
                <w:sz w:val="22"/>
                <w:szCs w:val="22"/>
              </w:rPr>
              <w:t xml:space="preserve">принятия решения</w:t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</w:p>
          <w:p>
            <w:pPr>
              <w:widowControl w:val="false"/>
              <w:pBdr/>
              <w:tabs>
                <w:tab w:val="left" w:leader="none" w:pos="6690"/>
              </w:tabs>
              <w:spacing/>
              <w:ind/>
              <w:contextualSpacing w:val="true"/>
              <w:jc w:val="center"/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eastAsia="PT Astra Serif" w:cs="PT Astra Serif"/>
                <w:sz w:val="22"/>
                <w:szCs w:val="22"/>
              </w:rPr>
              <w:t xml:space="preserve">об отказе в предоставлении муниципальной услуги</w:t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</w:p>
        </w:tc>
      </w:tr>
      <w:tr>
        <w:trPr/>
        <w:tc>
          <w:tcPr>
            <w:tcBorders/>
            <w:tcW w:w="3319" w:type="dxa"/>
            <w:textDirection w:val="lrTb"/>
            <w:noWrap w:val="false"/>
          </w:tcPr>
          <w:p>
            <w:pPr>
              <w:widowControl w:val="false"/>
              <w:pBdr/>
              <w:spacing/>
              <w:ind/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</w:p>
        </w:tc>
        <w:tc>
          <w:tcPr>
            <w:tcBorders/>
            <w:tcW w:w="3209" w:type="dxa"/>
            <w:textDirection w:val="lrTb"/>
            <w:noWrap w:val="false"/>
          </w:tcPr>
          <w:p>
            <w:pPr>
              <w:widowControl w:val="false"/>
              <w:pBdr/>
              <w:spacing/>
              <w:ind/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</w:p>
        </w:tc>
        <w:tc>
          <w:tcPr>
            <w:tcBorders/>
            <w:tcW w:w="3676" w:type="dxa"/>
            <w:textDirection w:val="lrTb"/>
            <w:noWrap w:val="false"/>
          </w:tcPr>
          <w:p>
            <w:pPr>
              <w:widowControl w:val="false"/>
              <w:pBdr/>
              <w:spacing/>
              <w:ind/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  <w:r>
              <w:rPr>
                <w:rFonts w:ascii="PT Astra Serif" w:hAnsi="PT Astra Serif" w:eastAsia="PT Astra Serif" w:cs="PT Astra Serif"/>
                <w:sz w:val="22"/>
                <w:szCs w:val="22"/>
              </w:rPr>
            </w:r>
          </w:p>
        </w:tc>
      </w:tr>
    </w:tbl>
    <w:p>
      <w:pPr>
        <w:pBdr/>
        <w:tabs>
          <w:tab w:val="left" w:leader="none" w:pos="6690"/>
        </w:tabs>
        <w:spacing/>
        <w:ind/>
        <w:contextualSpacing w:val="true"/>
        <w:jc w:val="both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both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Вы вправе повторно обратиться в Администрацию с запросом после устранения ука</w:t>
      </w:r>
      <w:r>
        <w:rPr>
          <w:rFonts w:ascii="PT Astra Serif" w:hAnsi="PT Astra Serif" w:eastAsia="PT Astra Serif" w:cs="PT Astra Serif"/>
          <w:sz w:val="22"/>
          <w:szCs w:val="22"/>
        </w:rPr>
        <w:t xml:space="preserve">занного основания для отказа в предоставлении муниципальной услуги. Настоящее решение об отказе в предоставлении муниципальной услуги может быть обжаловано в досудебном (внесудебном) порядке путем направления жалобы в соответствии с разделом V Досудебный (</w:t>
      </w:r>
      <w:r>
        <w:rPr>
          <w:rFonts w:ascii="PT Astra Serif" w:hAnsi="PT Astra Serif" w:eastAsia="PT Astra Serif" w:cs="PT Astra Serif"/>
          <w:sz w:val="22"/>
          <w:szCs w:val="22"/>
        </w:rPr>
        <w:t xml:space="preserve">внесудебный) порядок обжалования решений и действий (бездействия) Администрации, а также должностных лиц, муниципальных служащих и работников» Административного регламента, а также в судебном порядке в соответствии с законодательством Российской Федерации.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both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Дополнительно информируем: ____________________________ (указывается информация, необходимая для устранения оснований для отказа в предоставлении муниципальной услуги, а также иная дополнительная информация при необходимости).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both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both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 _________________________________                                                              ________________________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both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 (</w:t>
      </w:r>
      <w:r>
        <w:rPr>
          <w:rFonts w:ascii="PT Astra Serif" w:hAnsi="PT Astra Serif" w:eastAsia="PT Astra Serif" w:cs="PT Astra Serif"/>
          <w:sz w:val="22"/>
          <w:szCs w:val="22"/>
        </w:rPr>
        <w:t xml:space="preserve">уполномоченное  должностное</w:t>
      </w:r>
      <w:r>
        <w:rPr>
          <w:rFonts w:ascii="PT Astra Serif" w:hAnsi="PT Astra Serif" w:eastAsia="PT Astra Serif" w:cs="PT Astra Serif"/>
          <w:sz w:val="22"/>
          <w:szCs w:val="22"/>
        </w:rPr>
        <w:t xml:space="preserve"> лицо Администрации)                     (подпись, фамилия, инициалы)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both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                                                                   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tabs>
          <w:tab w:val="left" w:leader="none" w:pos="6690"/>
        </w:tabs>
        <w:spacing/>
        <w:ind/>
        <w:contextualSpacing w:val="true"/>
        <w:jc w:val="both"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  <w:t xml:space="preserve">«__» ___________ 20__</w:t>
      </w: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p>
      <w:pPr>
        <w:pBdr/>
        <w:spacing/>
        <w:ind/>
        <w:rPr>
          <w:rFonts w:ascii="PT Astra Serif" w:hAnsi="PT Astra Serif" w:cs="PT Astra Serif"/>
          <w:sz w:val="22"/>
          <w:szCs w:val="22"/>
        </w:rPr>
      </w:pPr>
      <w:r>
        <w:rPr>
          <w:rFonts w:ascii="PT Astra Serif" w:hAnsi="PT Astra Serif" w:eastAsia="PT Astra Serif" w:cs="PT Astra Serif"/>
          <w:sz w:val="22"/>
          <w:szCs w:val="22"/>
        </w:rPr>
      </w:r>
      <w:r>
        <w:rPr>
          <w:rFonts w:ascii="PT Astra Serif" w:hAnsi="PT Astra Serif" w:eastAsia="PT Astra Serif" w:cs="PT Astra Serif"/>
          <w:sz w:val="22"/>
          <w:szCs w:val="22"/>
        </w:rPr>
      </w:r>
    </w:p>
    <w:sectPr>
      <w:footnotePr/>
      <w:endnotePr/>
      <w:type w:val="nextPage"/>
      <w:pgSz w:h="16838" w:orient="portrait" w:w="11906"/>
      <w:pgMar w:top="1134" w:right="850" w:bottom="1134" w:left="1701" w:header="709" w:footer="709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PT Astra Serif">
    <w:panose1 w:val="020A060304050502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1">
    <w:name w:val="Table Grid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">
    <w:name w:val="Table Grid Light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">
    <w:name w:val="Plain Table 1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">
    <w:name w:val="Plain Table 2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">
    <w:name w:val="Plain Table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">
    <w:name w:val="Plain Table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">
    <w:name w:val="Plain Table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8">
    <w:name w:val="Grid Table 1 Light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9">
    <w:name w:val="Grid Table 1 Light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0">
    <w:name w:val="Grid Table 1 Light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1">
    <w:name w:val="Grid Table 1 Light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2">
    <w:name w:val="Grid Table 1 Light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3">
    <w:name w:val="Grid Table 1 Light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4">
    <w:name w:val="Grid Table 1 Light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5">
    <w:name w:val="Grid Table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6">
    <w:name w:val="Grid Table 2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7">
    <w:name w:val="Grid Table 2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8">
    <w:name w:val="Grid Table 2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9">
    <w:name w:val="Grid Table 2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0">
    <w:name w:val="Grid Table 2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1">
    <w:name w:val="Grid Table 2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2">
    <w:name w:val="Grid Table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3">
    <w:name w:val="Grid Table 3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4">
    <w:name w:val="Grid Table 3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5">
    <w:name w:val="Grid Table 3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6">
    <w:name w:val="Grid Table 3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7">
    <w:name w:val="Grid Table 3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8">
    <w:name w:val="Grid Table 3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9">
    <w:name w:val="Grid Table 4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0">
    <w:name w:val="Grid Table 4 - Accent 1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1">
    <w:name w:val="Grid Table 4 - Accent 2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2">
    <w:name w:val="Grid Table 4 - Accent 3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3">
    <w:name w:val="Grid Table 4 - Accent 4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4">
    <w:name w:val="Grid Table 4 - Accent 5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5">
    <w:name w:val="Grid Table 4 - Accent 6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6">
    <w:name w:val="Grid Table 5 Dark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7">
    <w:name w:val="Grid Table 5 Dark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8">
    <w:name w:val="Grid Table 5 Dark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Grid Table 5 Dark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Grid Table 5 Dark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Grid Table 5 Dark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Grid Table 5 Dark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Grid Table 6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Grid Table 6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6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6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6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6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6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7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7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7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7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7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7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7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List Table 1 Light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List Table 1 Light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List Table 1 Light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List Table 1 Light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List Table 1 Light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List Table 1 Light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List Table 1 Light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List Table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List Table 2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List Table 2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List Table 2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List Table 2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List Table 2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List Table 2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List Table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List Table 3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List Table 3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List Table 3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List Table 3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List Table 3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List Table 3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List Table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List Table 4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List Table 4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List Table 4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List Table 4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List Table 4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List Table 4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List Table 5 Dark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List Table 5 Dark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List Table 5 Dark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List Table 5 Dark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List Table 5 Dark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List Table 5 Dark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List Table 5 Dark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List Table 6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List Table 6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6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6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6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6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6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7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7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7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7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7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7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7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ned - Accent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ned - Accent 1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ned - Accent 2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ned - Accent 3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ned - Accent 4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ned - Accent 5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ned - Accent 6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Bordered &amp; Lined - Accent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Bordered &amp; Lined - Accent 1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Bordered &amp; Lined - Accent 2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Bordered &amp; Lined - Accent 3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Bordered &amp; Lined - Accent 4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Bordered &amp; Lined - Accent 5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Bordered &amp; Lined - Accent 6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Bordered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Bordered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Bordered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Bordered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Bordered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Bordered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Bordered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8">
    <w:name w:val="Heading 1"/>
    <w:basedOn w:val="660"/>
    <w:next w:val="660"/>
    <w:link w:val="149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139">
    <w:name w:val="Heading 2"/>
    <w:basedOn w:val="660"/>
    <w:next w:val="660"/>
    <w:link w:val="150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140">
    <w:name w:val="Heading 3"/>
    <w:basedOn w:val="660"/>
    <w:next w:val="660"/>
    <w:link w:val="151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141">
    <w:name w:val="Heading 4"/>
    <w:basedOn w:val="660"/>
    <w:next w:val="660"/>
    <w:link w:val="152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142">
    <w:name w:val="Heading 5"/>
    <w:basedOn w:val="660"/>
    <w:next w:val="660"/>
    <w:link w:val="153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143">
    <w:name w:val="Heading 6"/>
    <w:basedOn w:val="660"/>
    <w:next w:val="660"/>
    <w:link w:val="154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144">
    <w:name w:val="Heading 7"/>
    <w:basedOn w:val="660"/>
    <w:next w:val="660"/>
    <w:link w:val="155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145">
    <w:name w:val="Heading 8"/>
    <w:basedOn w:val="660"/>
    <w:next w:val="660"/>
    <w:link w:val="156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146">
    <w:name w:val="Heading 9"/>
    <w:basedOn w:val="660"/>
    <w:next w:val="660"/>
    <w:link w:val="157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147" w:default="1">
    <w:name w:val="Default Paragraph Font"/>
    <w:uiPriority w:val="1"/>
    <w:semiHidden/>
    <w:unhideWhenUsed/>
    <w:pPr>
      <w:pBdr/>
      <w:spacing/>
      <w:ind/>
    </w:pPr>
  </w:style>
  <w:style w:type="character" w:styleId="149">
    <w:name w:val="Heading 1 Char"/>
    <w:basedOn w:val="147"/>
    <w:link w:val="138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150">
    <w:name w:val="Heading 2 Char"/>
    <w:basedOn w:val="147"/>
    <w:link w:val="13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151">
    <w:name w:val="Heading 3 Char"/>
    <w:basedOn w:val="147"/>
    <w:link w:val="14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152">
    <w:name w:val="Heading 4 Char"/>
    <w:basedOn w:val="147"/>
    <w:link w:val="141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153">
    <w:name w:val="Heading 5 Char"/>
    <w:basedOn w:val="147"/>
    <w:link w:val="142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154">
    <w:name w:val="Heading 6 Char"/>
    <w:basedOn w:val="147"/>
    <w:link w:val="143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155">
    <w:name w:val="Heading 7 Char"/>
    <w:basedOn w:val="147"/>
    <w:link w:val="144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156">
    <w:name w:val="Heading 8 Char"/>
    <w:basedOn w:val="147"/>
    <w:link w:val="145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157">
    <w:name w:val="Heading 9 Char"/>
    <w:basedOn w:val="147"/>
    <w:link w:val="146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158">
    <w:name w:val="Title"/>
    <w:basedOn w:val="660"/>
    <w:next w:val="660"/>
    <w:link w:val="159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159">
    <w:name w:val="Title Char"/>
    <w:basedOn w:val="147"/>
    <w:link w:val="158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160">
    <w:name w:val="Subtitle"/>
    <w:basedOn w:val="660"/>
    <w:next w:val="660"/>
    <w:link w:val="161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161">
    <w:name w:val="Subtitle Char"/>
    <w:basedOn w:val="147"/>
    <w:link w:val="160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162">
    <w:name w:val="Quote"/>
    <w:basedOn w:val="660"/>
    <w:next w:val="660"/>
    <w:link w:val="163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163">
    <w:name w:val="Quote Char"/>
    <w:basedOn w:val="147"/>
    <w:link w:val="162"/>
    <w:uiPriority w:val="29"/>
    <w:pPr>
      <w:pBdr/>
      <w:spacing/>
      <w:ind/>
    </w:pPr>
    <w:rPr>
      <w:i/>
      <w:iCs/>
      <w:color w:val="404040" w:themeColor="text1" w:themeTint="BF"/>
    </w:rPr>
  </w:style>
  <w:style w:type="character" w:styleId="165">
    <w:name w:val="Intense Emphasis"/>
    <w:basedOn w:val="147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166">
    <w:name w:val="Intense Quote"/>
    <w:basedOn w:val="660"/>
    <w:next w:val="660"/>
    <w:link w:val="167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167">
    <w:name w:val="Intense Quote Char"/>
    <w:basedOn w:val="147"/>
    <w:link w:val="166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168">
    <w:name w:val="Intense Reference"/>
    <w:basedOn w:val="147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170">
    <w:name w:val="Subtle Emphasis"/>
    <w:basedOn w:val="147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71">
    <w:name w:val="Emphasis"/>
    <w:basedOn w:val="147"/>
    <w:uiPriority w:val="20"/>
    <w:qFormat/>
    <w:pPr>
      <w:pBdr/>
      <w:spacing/>
      <w:ind/>
    </w:pPr>
    <w:rPr>
      <w:i/>
      <w:iCs/>
    </w:rPr>
  </w:style>
  <w:style w:type="character" w:styleId="172">
    <w:name w:val="Strong"/>
    <w:basedOn w:val="147"/>
    <w:uiPriority w:val="22"/>
    <w:qFormat/>
    <w:pPr>
      <w:pBdr/>
      <w:spacing/>
      <w:ind/>
    </w:pPr>
    <w:rPr>
      <w:b/>
      <w:bCs/>
    </w:rPr>
  </w:style>
  <w:style w:type="character" w:styleId="173">
    <w:name w:val="Subtle Reference"/>
    <w:basedOn w:val="147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74">
    <w:name w:val="Book Title"/>
    <w:basedOn w:val="147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175">
    <w:name w:val="Header"/>
    <w:basedOn w:val="660"/>
    <w:link w:val="176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6">
    <w:name w:val="Header Char"/>
    <w:basedOn w:val="147"/>
    <w:link w:val="175"/>
    <w:uiPriority w:val="99"/>
    <w:pPr>
      <w:pBdr/>
      <w:spacing/>
      <w:ind/>
    </w:pPr>
  </w:style>
  <w:style w:type="paragraph" w:styleId="177">
    <w:name w:val="Footer"/>
    <w:basedOn w:val="660"/>
    <w:link w:val="178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8">
    <w:name w:val="Footer Char"/>
    <w:basedOn w:val="147"/>
    <w:link w:val="177"/>
    <w:uiPriority w:val="99"/>
    <w:pPr>
      <w:pBdr/>
      <w:spacing/>
      <w:ind/>
    </w:pPr>
  </w:style>
  <w:style w:type="paragraph" w:styleId="179">
    <w:name w:val="Caption"/>
    <w:basedOn w:val="660"/>
    <w:next w:val="660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180">
    <w:name w:val="footnote text"/>
    <w:basedOn w:val="660"/>
    <w:link w:val="181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1">
    <w:name w:val="Footnote Text Char"/>
    <w:basedOn w:val="147"/>
    <w:link w:val="180"/>
    <w:uiPriority w:val="99"/>
    <w:semiHidden/>
    <w:pPr>
      <w:pBdr/>
      <w:spacing/>
      <w:ind/>
    </w:pPr>
    <w:rPr>
      <w:sz w:val="20"/>
      <w:szCs w:val="20"/>
    </w:rPr>
  </w:style>
  <w:style w:type="character" w:styleId="182">
    <w:name w:val="foot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paragraph" w:styleId="183">
    <w:name w:val="endnote text"/>
    <w:basedOn w:val="660"/>
    <w:link w:val="184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4">
    <w:name w:val="Endnote Text Char"/>
    <w:basedOn w:val="147"/>
    <w:link w:val="183"/>
    <w:uiPriority w:val="99"/>
    <w:semiHidden/>
    <w:pPr>
      <w:pBdr/>
      <w:spacing/>
      <w:ind/>
    </w:pPr>
    <w:rPr>
      <w:sz w:val="20"/>
      <w:szCs w:val="20"/>
    </w:rPr>
  </w:style>
  <w:style w:type="character" w:styleId="185">
    <w:name w:val="end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character" w:styleId="186">
    <w:name w:val="Hyperlink"/>
    <w:basedOn w:val="147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187">
    <w:name w:val="FollowedHyperlink"/>
    <w:basedOn w:val="147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88">
    <w:name w:val="toc 1"/>
    <w:basedOn w:val="660"/>
    <w:next w:val="660"/>
    <w:uiPriority w:val="39"/>
    <w:unhideWhenUsed/>
    <w:pPr>
      <w:pBdr/>
      <w:spacing w:after="100"/>
      <w:ind/>
    </w:pPr>
  </w:style>
  <w:style w:type="paragraph" w:styleId="189">
    <w:name w:val="toc 2"/>
    <w:basedOn w:val="660"/>
    <w:next w:val="660"/>
    <w:uiPriority w:val="39"/>
    <w:unhideWhenUsed/>
    <w:pPr>
      <w:pBdr/>
      <w:spacing w:after="100"/>
      <w:ind w:left="220"/>
    </w:pPr>
  </w:style>
  <w:style w:type="paragraph" w:styleId="190">
    <w:name w:val="toc 3"/>
    <w:basedOn w:val="660"/>
    <w:next w:val="660"/>
    <w:uiPriority w:val="39"/>
    <w:unhideWhenUsed/>
    <w:pPr>
      <w:pBdr/>
      <w:spacing w:after="100"/>
      <w:ind w:left="440"/>
    </w:pPr>
  </w:style>
  <w:style w:type="paragraph" w:styleId="191">
    <w:name w:val="toc 4"/>
    <w:basedOn w:val="660"/>
    <w:next w:val="660"/>
    <w:uiPriority w:val="39"/>
    <w:unhideWhenUsed/>
    <w:pPr>
      <w:pBdr/>
      <w:spacing w:after="100"/>
      <w:ind w:left="660"/>
    </w:pPr>
  </w:style>
  <w:style w:type="paragraph" w:styleId="192">
    <w:name w:val="toc 5"/>
    <w:basedOn w:val="660"/>
    <w:next w:val="660"/>
    <w:uiPriority w:val="39"/>
    <w:unhideWhenUsed/>
    <w:pPr>
      <w:pBdr/>
      <w:spacing w:after="100"/>
      <w:ind w:left="880"/>
    </w:pPr>
  </w:style>
  <w:style w:type="paragraph" w:styleId="193">
    <w:name w:val="toc 6"/>
    <w:basedOn w:val="660"/>
    <w:next w:val="660"/>
    <w:uiPriority w:val="39"/>
    <w:unhideWhenUsed/>
    <w:pPr>
      <w:pBdr/>
      <w:spacing w:after="100"/>
      <w:ind w:left="1100"/>
    </w:pPr>
  </w:style>
  <w:style w:type="paragraph" w:styleId="194">
    <w:name w:val="toc 7"/>
    <w:basedOn w:val="660"/>
    <w:next w:val="660"/>
    <w:uiPriority w:val="39"/>
    <w:unhideWhenUsed/>
    <w:pPr>
      <w:pBdr/>
      <w:spacing w:after="100"/>
      <w:ind w:left="1320"/>
    </w:pPr>
  </w:style>
  <w:style w:type="paragraph" w:styleId="195">
    <w:name w:val="toc 8"/>
    <w:basedOn w:val="660"/>
    <w:next w:val="660"/>
    <w:uiPriority w:val="39"/>
    <w:unhideWhenUsed/>
    <w:pPr>
      <w:pBdr/>
      <w:spacing w:after="100"/>
      <w:ind w:left="1540"/>
    </w:pPr>
  </w:style>
  <w:style w:type="paragraph" w:styleId="196">
    <w:name w:val="toc 9"/>
    <w:basedOn w:val="660"/>
    <w:next w:val="660"/>
    <w:uiPriority w:val="39"/>
    <w:unhideWhenUsed/>
    <w:pPr>
      <w:pBdr/>
      <w:spacing w:after="100"/>
      <w:ind w:left="1760"/>
    </w:pPr>
  </w:style>
  <w:style w:type="paragraph" w:styleId="206">
    <w:name w:val="TOC Heading"/>
    <w:uiPriority w:val="39"/>
    <w:unhideWhenUsed/>
    <w:pPr>
      <w:pBdr/>
      <w:spacing/>
      <w:ind/>
    </w:pPr>
  </w:style>
  <w:style w:type="paragraph" w:styleId="207">
    <w:name w:val="table of figures"/>
    <w:basedOn w:val="660"/>
    <w:next w:val="660"/>
    <w:uiPriority w:val="99"/>
    <w:unhideWhenUsed/>
    <w:pPr>
      <w:pBdr/>
      <w:spacing w:after="0" w:afterAutospacing="0"/>
      <w:ind/>
    </w:pPr>
  </w:style>
  <w:style w:type="paragraph" w:styleId="660" w:default="1">
    <w:name w:val="Normal"/>
    <w:qFormat/>
    <w:pPr>
      <w:pBdr/>
      <w:spacing/>
      <w:ind/>
    </w:pPr>
  </w:style>
  <w:style w:type="table" w:styleId="661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662" w:default="1">
    <w:name w:val="No List"/>
    <w:uiPriority w:val="99"/>
    <w:semiHidden/>
    <w:unhideWhenUsed/>
    <w:pPr>
      <w:pBdr/>
      <w:spacing/>
      <w:ind/>
    </w:pPr>
  </w:style>
  <w:style w:type="paragraph" w:styleId="663">
    <w:name w:val="No Spacing"/>
    <w:basedOn w:val="660"/>
    <w:uiPriority w:val="1"/>
    <w:qFormat/>
    <w:pPr>
      <w:pBdr/>
      <w:spacing w:after="0" w:line="240" w:lineRule="auto"/>
      <w:ind/>
    </w:pPr>
  </w:style>
  <w:style w:type="paragraph" w:styleId="664">
    <w:name w:val="List Paragraph"/>
    <w:basedOn w:val="660"/>
    <w:uiPriority w:val="34"/>
    <w:qFormat/>
    <w:pPr>
      <w:pBdr/>
      <w:spacing/>
      <w:ind w:left="720"/>
      <w:contextualSpacing w:val="true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ONLYOFFICE/8.2.2.22</Application>
  <DocSecurity>0</DocSecurity>
  <ScaleCrop>0</ScaleCrop>
  <HeadingPairs>
    <vt:vector size="0" baseType="variant"/>
  </HeadingPairs>
  <TitlesOfParts>
    <vt:vector size="0" baseType="lpstr"/>
  </TitlesOfParts>
  <LinksUpToDate>0</LinksUpToDate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2025-02-11T13:10:30Z</dcterms:modified>
</cp:coreProperties>
</file>